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0A4DC" w14:textId="77777777" w:rsidR="001A6E12" w:rsidRDefault="001A6E12">
      <w:bookmarkStart w:id="0" w:name="_GoBack"/>
      <w:bookmarkEnd w:id="0"/>
    </w:p>
    <w:p w14:paraId="51BC1F69" w14:textId="69A40C6B" w:rsidR="00F44BB7" w:rsidRDefault="003A6B65" w:rsidP="008A6915">
      <w:pPr>
        <w:jc w:val="center"/>
      </w:pPr>
      <w:r w:rsidRPr="004D5353">
        <w:rPr>
          <w:rFonts w:cs="Arial"/>
          <w:noProof/>
          <w:sz w:val="21"/>
          <w:szCs w:val="21"/>
        </w:rPr>
        <w:drawing>
          <wp:inline distT="0" distB="0" distL="0" distR="0" wp14:anchorId="221A1CEA" wp14:editId="42E3FD62">
            <wp:extent cx="2762250" cy="102023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1270" cy="1034648"/>
                    </a:xfrm>
                    <a:prstGeom prst="rect">
                      <a:avLst/>
                    </a:prstGeom>
                    <a:noFill/>
                    <a:ln>
                      <a:noFill/>
                    </a:ln>
                  </pic:spPr>
                </pic:pic>
              </a:graphicData>
            </a:graphic>
          </wp:inline>
        </w:drawing>
      </w:r>
    </w:p>
    <w:p w14:paraId="1C5211E9" w14:textId="557D4C46" w:rsidR="001A6E12" w:rsidRDefault="004E4CF4" w:rsidP="001A6E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
        </w:rPr>
      </w:pPr>
      <w:r w:rsidRPr="007B6D23">
        <w:rPr>
          <w:rFonts w:cs="Arial"/>
          <w:noProof/>
        </w:rPr>
        <mc:AlternateContent>
          <mc:Choice Requires="wps">
            <w:drawing>
              <wp:anchor distT="45720" distB="45720" distL="114300" distR="114300" simplePos="0" relativeHeight="251659264" behindDoc="0" locked="0" layoutInCell="1" allowOverlap="1" wp14:anchorId="2DF25038" wp14:editId="2EE4DFC1">
                <wp:simplePos x="0" y="0"/>
                <wp:positionH relativeFrom="page">
                  <wp:align>left</wp:align>
                </wp:positionH>
                <wp:positionV relativeFrom="paragraph">
                  <wp:posOffset>220980</wp:posOffset>
                </wp:positionV>
                <wp:extent cx="7600950" cy="640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640080"/>
                        </a:xfrm>
                        <a:prstGeom prst="rect">
                          <a:avLst/>
                        </a:prstGeom>
                        <a:solidFill>
                          <a:srgbClr val="1F497D">
                            <a:lumMod val="40000"/>
                            <a:lumOff val="60000"/>
                          </a:srgbClr>
                        </a:solidFill>
                        <a:ln w="9525">
                          <a:solidFill>
                            <a:sysClr val="window" lastClr="FFFFFF"/>
                          </a:solidFill>
                          <a:miter lim="800000"/>
                          <a:headEnd/>
                          <a:tailEnd/>
                        </a:ln>
                      </wps:spPr>
                      <wps:txbx>
                        <w:txbxContent>
                          <w:p w14:paraId="347DB4B9" w14:textId="77777777" w:rsidR="004E4CF4" w:rsidRPr="00B40496" w:rsidRDefault="004E4CF4" w:rsidP="004E4CF4">
                            <w:pPr>
                              <w:jc w:val="center"/>
                              <w:rPr>
                                <w:b/>
                                <w:color w:val="FFFFFF" w:themeColor="background1"/>
                                <w:sz w:val="4"/>
                                <w:szCs w:val="4"/>
                              </w:rPr>
                            </w:pPr>
                          </w:p>
                          <w:p w14:paraId="558ADDCB" w14:textId="77777777" w:rsidR="004E4CF4" w:rsidRPr="00B40496" w:rsidRDefault="004E4CF4" w:rsidP="004E4CF4">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4B6BA49D" w14:textId="77777777" w:rsidR="004E4CF4" w:rsidRPr="00B40496" w:rsidRDefault="004E4CF4" w:rsidP="004E4CF4">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F25038" id="_x0000_t202" coordsize="21600,21600" o:spt="202" path="m,l,21600r21600,l21600,xe">
                <v:stroke joinstyle="miter"/>
                <v:path gradientshapeok="t" o:connecttype="rect"/>
              </v:shapetype>
              <v:shape id="Text Box 2" o:spid="_x0000_s1026" type="#_x0000_t202" style="position:absolute;left:0;text-align:left;margin-left:0;margin-top:17.4pt;width:598.5pt;height:50.4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" fillcolor="#8eb4e3" strokecolor="window">
                <v:textbox>
                  <w:txbxContent>
                    <w:p w14:paraId="347DB4B9" w14:textId="77777777" w:rsidR="004E4CF4" w:rsidRPr="00B40496" w:rsidRDefault="004E4CF4" w:rsidP="004E4CF4">
                      <w:pPr>
                        <w:jc w:val="center"/>
                        <w:rPr>
                          <w:b/>
                          <w:color w:val="FFFFFF" w:themeColor="background1"/>
                          <w:sz w:val="4"/>
                          <w:szCs w:val="4"/>
                        </w:rPr>
                      </w:pPr>
                    </w:p>
                    <w:p w14:paraId="558ADDCB" w14:textId="77777777" w:rsidR="004E4CF4" w:rsidRPr="00B40496" w:rsidRDefault="004E4CF4" w:rsidP="004E4CF4">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4B6BA49D" w14:textId="77777777" w:rsidR="004E4CF4" w:rsidRPr="00B40496" w:rsidRDefault="004E4CF4" w:rsidP="004E4CF4">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p>
    <w:p w14:paraId="1EAC82E1" w14:textId="3F82B927" w:rsidR="003122E0" w:rsidRDefault="003122E0" w:rsidP="46AB9248">
      <w:pPr>
        <w:spacing w:after="200" w:line="276" w:lineRule="auto"/>
        <w:jc w:val="center"/>
        <w:rPr>
          <w:rFonts w:eastAsiaTheme="minorEastAsia" w:cs="Arial"/>
          <w:b/>
          <w:bCs/>
          <w:sz w:val="28"/>
          <w:szCs w:val="28"/>
          <w:lang w:eastAsia="en-US"/>
        </w:rPr>
      </w:pPr>
    </w:p>
    <w:p w14:paraId="1505DCAB" w14:textId="27B438C5" w:rsidR="00592267" w:rsidRDefault="00592267" w:rsidP="46AB9248">
      <w:pPr>
        <w:spacing w:after="200" w:line="276" w:lineRule="auto"/>
        <w:jc w:val="center"/>
        <w:rPr>
          <w:rFonts w:eastAsiaTheme="minorEastAsia" w:cs="Arial"/>
          <w:b/>
          <w:bCs/>
          <w:sz w:val="28"/>
          <w:szCs w:val="28"/>
          <w:lang w:eastAsia="en-US"/>
        </w:rPr>
      </w:pPr>
      <w:r w:rsidRPr="007B6D23">
        <w:rPr>
          <w:rFonts w:cs="Arial"/>
          <w:noProof/>
        </w:rPr>
        <mc:AlternateContent>
          <mc:Choice Requires="wps">
            <w:drawing>
              <wp:anchor distT="0" distB="0" distL="114300" distR="114300" simplePos="0" relativeHeight="251661312" behindDoc="0" locked="0" layoutInCell="1" allowOverlap="1" wp14:anchorId="47F2A220" wp14:editId="4242872F">
                <wp:simplePos x="0" y="0"/>
                <wp:positionH relativeFrom="margin">
                  <wp:posOffset>-276225</wp:posOffset>
                </wp:positionH>
                <wp:positionV relativeFrom="paragraph">
                  <wp:posOffset>-59055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712A9" w14:textId="77777777" w:rsidR="00592267" w:rsidRPr="00CF71A0" w:rsidRDefault="00592267" w:rsidP="00592267">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F2A220" id="Text Box 11" o:spid="_x0000_s1027" type="#_x0000_t202" style="position:absolute;left:0;text-align:left;margin-left:-21.75pt;margin-top:-4.65pt;width:492.5pt;height:1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" stroked="f">
                <v:textbox>
                  <w:txbxContent>
                    <w:p w14:paraId="134712A9" w14:textId="77777777" w:rsidR="00592267" w:rsidRPr="00CF71A0" w:rsidRDefault="00592267" w:rsidP="00592267">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p>
    <w:p w14:paraId="7AA78A29" w14:textId="086C4288" w:rsidR="004E4CF4" w:rsidRDefault="004E4CF4" w:rsidP="46AB9248">
      <w:pPr>
        <w:spacing w:after="200" w:line="276" w:lineRule="auto"/>
        <w:jc w:val="center"/>
        <w:rPr>
          <w:rFonts w:eastAsiaTheme="minorEastAsia" w:cs="Arial"/>
          <w:b/>
          <w:bCs/>
          <w:sz w:val="28"/>
          <w:szCs w:val="28"/>
          <w:lang w:eastAsia="en-US"/>
        </w:rPr>
      </w:pPr>
    </w:p>
    <w:p w14:paraId="3C411AB9" w14:textId="28AAF157" w:rsidR="004E4CF4" w:rsidRDefault="004E4CF4" w:rsidP="46AB9248">
      <w:pPr>
        <w:spacing w:after="200" w:line="276" w:lineRule="auto"/>
        <w:jc w:val="center"/>
        <w:rPr>
          <w:rFonts w:eastAsiaTheme="minorEastAsia" w:cs="Arial"/>
          <w:b/>
          <w:bCs/>
          <w:sz w:val="28"/>
          <w:szCs w:val="28"/>
          <w:lang w:eastAsia="en-US"/>
        </w:rPr>
      </w:pPr>
    </w:p>
    <w:p w14:paraId="40F9710B" w14:textId="24BD2A16" w:rsidR="004E4CF4" w:rsidRDefault="00B970F6" w:rsidP="46AB9248">
      <w:pPr>
        <w:spacing w:after="200" w:line="276" w:lineRule="auto"/>
        <w:jc w:val="center"/>
        <w:rPr>
          <w:rFonts w:eastAsiaTheme="minorEastAsia" w:cs="Arial"/>
          <w:b/>
          <w:bCs/>
          <w:sz w:val="28"/>
          <w:szCs w:val="28"/>
          <w:lang w:eastAsia="en-US"/>
        </w:rPr>
      </w:pPr>
      <w:r w:rsidRPr="007B6D23">
        <w:rPr>
          <w:rFonts w:cs="Arial"/>
          <w:noProof/>
        </w:rPr>
        <mc:AlternateContent>
          <mc:Choice Requires="wps">
            <w:drawing>
              <wp:anchor distT="0" distB="0" distL="114300" distR="114300" simplePos="0" relativeHeight="251663360" behindDoc="0" locked="0" layoutInCell="1" allowOverlap="1" wp14:anchorId="2F02DD43" wp14:editId="08045DDF">
                <wp:simplePos x="0" y="0"/>
                <wp:positionH relativeFrom="margin">
                  <wp:align>center</wp:align>
                </wp:positionH>
                <wp:positionV relativeFrom="margin">
                  <wp:align>center</wp:align>
                </wp:positionV>
                <wp:extent cx="6124575" cy="1028700"/>
                <wp:effectExtent l="0" t="0" r="952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702C9" w14:textId="4454BF5A" w:rsidR="006B57A2" w:rsidRPr="006B57A2" w:rsidRDefault="006B57A2" w:rsidP="006B57A2">
                            <w:pPr>
                              <w:pStyle w:val="BodyText1"/>
                              <w:jc w:val="center"/>
                              <w:rPr>
                                <w:rFonts w:cs="Arial"/>
                                <w:b/>
                                <w:sz w:val="64"/>
                                <w:szCs w:val="64"/>
                              </w:rPr>
                            </w:pPr>
                            <w:r>
                              <w:rPr>
                                <w:rFonts w:cs="Arial"/>
                                <w:b/>
                                <w:sz w:val="64"/>
                                <w:szCs w:val="64"/>
                              </w:rPr>
                              <w:t xml:space="preserve">Invitation to Tender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2DD43" id="Text Box 10" o:spid="_x0000_s1028" type="#_x0000_t202" style="position:absolute;left:0;text-align:left;margin-left:0;margin-top:0;width:482.25pt;height:81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" stroked="f">
                <v:textbox>
                  <w:txbxContent>
                    <w:p w14:paraId="176702C9" w14:textId="4454BF5A" w:rsidR="006B57A2" w:rsidRPr="006B57A2" w:rsidRDefault="006B57A2" w:rsidP="006B57A2">
                      <w:pPr>
                        <w:pStyle w:val="BodyText1"/>
                        <w:jc w:val="center"/>
                        <w:rPr>
                          <w:rFonts w:cs="Arial"/>
                          <w:b/>
                          <w:sz w:val="64"/>
                          <w:szCs w:val="64"/>
                        </w:rPr>
                      </w:pPr>
                      <w:r>
                        <w:rPr>
                          <w:rFonts w:cs="Arial"/>
                          <w:b/>
                          <w:sz w:val="64"/>
                          <w:szCs w:val="64"/>
                        </w:rPr>
                        <w:t xml:space="preserve">Invitation to Tender </w:t>
                      </w:r>
                    </w:p>
                  </w:txbxContent>
                </v:textbox>
                <w10:wrap anchorx="margin" anchory="margin"/>
              </v:shape>
            </w:pict>
          </mc:Fallback>
        </mc:AlternateContent>
      </w:r>
    </w:p>
    <w:p w14:paraId="12F34F83" w14:textId="237398E4" w:rsidR="004E4CF4" w:rsidRDefault="004E4CF4" w:rsidP="46AB9248">
      <w:pPr>
        <w:spacing w:after="200" w:line="276" w:lineRule="auto"/>
        <w:jc w:val="center"/>
        <w:rPr>
          <w:rFonts w:eastAsiaTheme="minorEastAsia" w:cs="Arial"/>
          <w:b/>
          <w:bCs/>
          <w:sz w:val="28"/>
          <w:szCs w:val="28"/>
          <w:lang w:eastAsia="en-US"/>
        </w:rPr>
      </w:pPr>
    </w:p>
    <w:p w14:paraId="0D957351" w14:textId="6E904339" w:rsidR="006B57A2" w:rsidRDefault="006B57A2" w:rsidP="46AB9248">
      <w:pPr>
        <w:spacing w:after="200" w:line="276" w:lineRule="auto"/>
        <w:jc w:val="center"/>
        <w:rPr>
          <w:rFonts w:eastAsiaTheme="minorEastAsia" w:cs="Arial"/>
          <w:b/>
          <w:bCs/>
          <w:sz w:val="28"/>
          <w:szCs w:val="28"/>
          <w:lang w:eastAsia="en-US"/>
        </w:rPr>
      </w:pPr>
    </w:p>
    <w:p w14:paraId="61ECE9A1" w14:textId="6E0B3B09" w:rsidR="006B57A2" w:rsidRDefault="006B57A2" w:rsidP="46AB9248">
      <w:pPr>
        <w:spacing w:after="200" w:line="276" w:lineRule="auto"/>
        <w:jc w:val="center"/>
        <w:rPr>
          <w:rFonts w:eastAsiaTheme="minorEastAsia" w:cs="Arial"/>
          <w:b/>
          <w:bCs/>
          <w:sz w:val="28"/>
          <w:szCs w:val="28"/>
          <w:lang w:eastAsia="en-US"/>
        </w:rPr>
      </w:pPr>
    </w:p>
    <w:p w14:paraId="10E0EDDE" w14:textId="6CAC8B35" w:rsidR="003122E0" w:rsidRPr="00E32E59" w:rsidRDefault="003122E0" w:rsidP="003122E0">
      <w:pPr>
        <w:spacing w:after="200" w:line="276" w:lineRule="auto"/>
        <w:jc w:val="center"/>
        <w:rPr>
          <w:rFonts w:eastAsiaTheme="minorEastAsia" w:cs="Arial"/>
          <w:b/>
          <w:bCs/>
          <w:sz w:val="28"/>
          <w:szCs w:val="28"/>
          <w:lang w:eastAsia="en-US"/>
        </w:rPr>
      </w:pPr>
      <w:r>
        <w:rPr>
          <w:rFonts w:eastAsiaTheme="minorEastAsia" w:cs="Arial"/>
          <w:b/>
          <w:bCs/>
          <w:sz w:val="28"/>
          <w:szCs w:val="28"/>
          <w:highlight w:val="yellow"/>
          <w:lang w:eastAsia="en-US"/>
        </w:rPr>
        <w:t>[Please add the name of your Authority]</w:t>
      </w:r>
    </w:p>
    <w:p w14:paraId="4B1F7539" w14:textId="77777777" w:rsidR="003122E0" w:rsidRPr="00E32E59" w:rsidRDefault="003122E0" w:rsidP="46AB9248">
      <w:pPr>
        <w:spacing w:after="200" w:line="276" w:lineRule="auto"/>
        <w:jc w:val="center"/>
        <w:rPr>
          <w:rFonts w:eastAsiaTheme="minorEastAsia" w:cs="Arial"/>
          <w:b/>
          <w:bCs/>
          <w:sz w:val="28"/>
          <w:szCs w:val="28"/>
          <w:lang w:eastAsia="en-US"/>
        </w:rPr>
      </w:pPr>
    </w:p>
    <w:p w14:paraId="4839A9B9" w14:textId="7393DA54" w:rsidR="00A61201" w:rsidRPr="00E745C7" w:rsidRDefault="00E745C7" w:rsidP="009601BD">
      <w:pPr>
        <w:spacing w:after="200" w:line="276" w:lineRule="auto"/>
        <w:jc w:val="center"/>
        <w:rPr>
          <w:rFonts w:eastAsiaTheme="minorHAnsi" w:cs="Arial"/>
          <w:b/>
          <w:sz w:val="28"/>
          <w:szCs w:val="28"/>
          <w:lang w:eastAsia="en-US"/>
        </w:rPr>
      </w:pPr>
      <w:r w:rsidRPr="00E745C7">
        <w:rPr>
          <w:rFonts w:eastAsiaTheme="minorHAnsi" w:cs="Arial"/>
          <w:b/>
          <w:sz w:val="28"/>
          <w:szCs w:val="28"/>
          <w:highlight w:val="yellow"/>
          <w:lang w:eastAsia="en-US"/>
        </w:rPr>
        <w:t>[Please add your FRS logo, if required]</w:t>
      </w:r>
    </w:p>
    <w:p w14:paraId="079F896E" w14:textId="77777777" w:rsidR="00F44BB7" w:rsidRPr="00E32E59" w:rsidRDefault="00F44BB7" w:rsidP="009601BD">
      <w:pPr>
        <w:spacing w:after="200" w:line="276" w:lineRule="auto"/>
        <w:jc w:val="center"/>
        <w:rPr>
          <w:rFonts w:eastAsiaTheme="minorHAnsi" w:cs="Arial"/>
          <w:b/>
          <w:sz w:val="28"/>
          <w:szCs w:val="28"/>
          <w:u w:val="single"/>
          <w:lang w:eastAsia="en-US"/>
        </w:rPr>
      </w:pPr>
    </w:p>
    <w:p w14:paraId="5B886C07" w14:textId="77777777" w:rsidR="003122E0" w:rsidRDefault="003122E0" w:rsidP="003122E0">
      <w:pPr>
        <w:spacing w:after="200" w:line="276" w:lineRule="auto"/>
        <w:jc w:val="center"/>
        <w:rPr>
          <w:rFonts w:eastAsiaTheme="minorEastAsia" w:cs="Arial"/>
          <w:b/>
          <w:bCs/>
          <w:sz w:val="28"/>
          <w:szCs w:val="28"/>
          <w:lang w:eastAsia="en-US"/>
        </w:rPr>
      </w:pPr>
      <w:r w:rsidRPr="00E32E59">
        <w:rPr>
          <w:rFonts w:eastAsiaTheme="minorEastAsia" w:cs="Arial"/>
          <w:b/>
          <w:bCs/>
          <w:sz w:val="28"/>
          <w:szCs w:val="28"/>
          <w:lang w:eastAsia="en-US"/>
        </w:rPr>
        <w:t>R</w:t>
      </w:r>
      <w:r>
        <w:rPr>
          <w:rFonts w:eastAsiaTheme="minorEastAsia" w:cs="Arial"/>
          <w:b/>
          <w:bCs/>
          <w:sz w:val="28"/>
          <w:szCs w:val="28"/>
          <w:lang w:eastAsia="en-US"/>
        </w:rPr>
        <w:t>eference</w:t>
      </w:r>
      <w:r w:rsidRPr="00E32E59">
        <w:rPr>
          <w:rFonts w:eastAsiaTheme="minorEastAsia" w:cs="Arial"/>
          <w:b/>
          <w:bCs/>
          <w:sz w:val="28"/>
          <w:szCs w:val="28"/>
          <w:lang w:eastAsia="en-US"/>
        </w:rPr>
        <w:t xml:space="preserve">: </w:t>
      </w:r>
      <w:r>
        <w:rPr>
          <w:rFonts w:eastAsiaTheme="minorEastAsia" w:cs="Arial"/>
          <w:b/>
          <w:bCs/>
          <w:sz w:val="28"/>
          <w:szCs w:val="28"/>
          <w:highlight w:val="yellow"/>
          <w:lang w:eastAsia="en-US"/>
        </w:rPr>
        <w:t>[Please add your internal reference]</w:t>
      </w:r>
    </w:p>
    <w:p w14:paraId="2617CBEB" w14:textId="77777777" w:rsidR="00A61201" w:rsidRPr="00E32E59" w:rsidRDefault="00A61201" w:rsidP="00D236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b/>
          <w:i/>
        </w:rPr>
      </w:pPr>
    </w:p>
    <w:p w14:paraId="0DE92F07" w14:textId="77777777" w:rsidR="00A61201" w:rsidRPr="00E32E59" w:rsidRDefault="00A61201" w:rsidP="00D236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b/>
          <w:i/>
        </w:rPr>
      </w:pPr>
    </w:p>
    <w:p w14:paraId="2CDFA7FA" w14:textId="34983F79" w:rsidR="00A61201" w:rsidRPr="00E32E59" w:rsidRDefault="46AB9248" w:rsidP="46AB9248">
      <w:pPr>
        <w:spacing w:after="200" w:line="276" w:lineRule="auto"/>
        <w:jc w:val="center"/>
        <w:rPr>
          <w:rFonts w:eastAsiaTheme="minorEastAsia" w:cs="Arial"/>
          <w:b/>
          <w:bCs/>
          <w:sz w:val="28"/>
          <w:szCs w:val="28"/>
          <w:lang w:eastAsia="en-US"/>
        </w:rPr>
      </w:pPr>
      <w:r w:rsidRPr="00E32E59">
        <w:rPr>
          <w:rFonts w:eastAsiaTheme="minorEastAsia" w:cs="Arial"/>
          <w:b/>
          <w:bCs/>
          <w:sz w:val="28"/>
          <w:szCs w:val="28"/>
          <w:lang w:eastAsia="en-US"/>
        </w:rPr>
        <w:t xml:space="preserve">Issue </w:t>
      </w:r>
      <w:r w:rsidR="008D2940">
        <w:rPr>
          <w:rFonts w:eastAsiaTheme="minorEastAsia" w:cs="Arial"/>
          <w:b/>
          <w:bCs/>
          <w:sz w:val="28"/>
          <w:szCs w:val="28"/>
          <w:lang w:eastAsia="en-US"/>
        </w:rPr>
        <w:t>D</w:t>
      </w:r>
      <w:r w:rsidRPr="00E32E59">
        <w:rPr>
          <w:rFonts w:eastAsiaTheme="minorEastAsia" w:cs="Arial"/>
          <w:b/>
          <w:bCs/>
          <w:sz w:val="28"/>
          <w:szCs w:val="28"/>
          <w:lang w:eastAsia="en-US"/>
        </w:rPr>
        <w:t xml:space="preserve">ate: </w:t>
      </w:r>
      <w:r w:rsidRPr="00E32E59">
        <w:rPr>
          <w:rFonts w:eastAsiaTheme="minorEastAsia" w:cs="Arial"/>
          <w:b/>
          <w:bCs/>
          <w:sz w:val="28"/>
          <w:szCs w:val="28"/>
          <w:highlight w:val="yellow"/>
          <w:lang w:eastAsia="en-US"/>
        </w:rPr>
        <w:t>insert date</w:t>
      </w:r>
    </w:p>
    <w:p w14:paraId="244FC7D5" w14:textId="3C4BAD2D" w:rsidR="00EE4BBD" w:rsidRDefault="46AB9248" w:rsidP="008A6915">
      <w:pPr>
        <w:spacing w:after="200" w:line="276" w:lineRule="auto"/>
        <w:jc w:val="center"/>
        <w:rPr>
          <w:rFonts w:eastAsiaTheme="minorEastAsia" w:cs="Arial"/>
          <w:b/>
          <w:bCs/>
          <w:sz w:val="28"/>
          <w:szCs w:val="28"/>
          <w:lang w:eastAsia="en-US"/>
        </w:rPr>
      </w:pPr>
      <w:r w:rsidRPr="00E32E59">
        <w:rPr>
          <w:rFonts w:eastAsiaTheme="minorEastAsia" w:cs="Arial"/>
          <w:b/>
          <w:bCs/>
          <w:sz w:val="28"/>
          <w:szCs w:val="28"/>
          <w:lang w:eastAsia="en-US"/>
        </w:rPr>
        <w:t xml:space="preserve">Closing </w:t>
      </w:r>
      <w:r w:rsidR="008D2940">
        <w:rPr>
          <w:rFonts w:eastAsiaTheme="minorEastAsia" w:cs="Arial"/>
          <w:b/>
          <w:bCs/>
          <w:sz w:val="28"/>
          <w:szCs w:val="28"/>
          <w:lang w:eastAsia="en-US"/>
        </w:rPr>
        <w:t>D</w:t>
      </w:r>
      <w:r w:rsidRPr="00E32E59">
        <w:rPr>
          <w:rFonts w:eastAsiaTheme="minorEastAsia" w:cs="Arial"/>
          <w:b/>
          <w:bCs/>
          <w:sz w:val="28"/>
          <w:szCs w:val="28"/>
          <w:lang w:eastAsia="en-US"/>
        </w:rPr>
        <w:t xml:space="preserve">ate and </w:t>
      </w:r>
      <w:r w:rsidR="008D2940">
        <w:rPr>
          <w:rFonts w:eastAsiaTheme="minorEastAsia" w:cs="Arial"/>
          <w:b/>
          <w:bCs/>
          <w:sz w:val="28"/>
          <w:szCs w:val="28"/>
          <w:lang w:eastAsia="en-US"/>
        </w:rPr>
        <w:t>T</w:t>
      </w:r>
      <w:r w:rsidRPr="00E32E59">
        <w:rPr>
          <w:rFonts w:eastAsiaTheme="minorEastAsia" w:cs="Arial"/>
          <w:b/>
          <w:bCs/>
          <w:sz w:val="28"/>
          <w:szCs w:val="28"/>
          <w:lang w:eastAsia="en-US"/>
        </w:rPr>
        <w:t xml:space="preserve">ime: </w:t>
      </w:r>
      <w:r w:rsidRPr="00E32E59">
        <w:rPr>
          <w:rFonts w:eastAsiaTheme="minorEastAsia" w:cs="Arial"/>
          <w:b/>
          <w:bCs/>
          <w:sz w:val="28"/>
          <w:szCs w:val="28"/>
          <w:highlight w:val="yellow"/>
          <w:lang w:eastAsia="en-US"/>
        </w:rPr>
        <w:t>insert dat</w:t>
      </w:r>
      <w:r w:rsidRPr="008D2940">
        <w:rPr>
          <w:rFonts w:eastAsiaTheme="minorEastAsia" w:cs="Arial"/>
          <w:b/>
          <w:bCs/>
          <w:sz w:val="28"/>
          <w:szCs w:val="28"/>
          <w:highlight w:val="yellow"/>
          <w:lang w:eastAsia="en-US"/>
        </w:rPr>
        <w:t>e</w:t>
      </w:r>
      <w:r w:rsidR="008D2940" w:rsidRPr="008A6915">
        <w:rPr>
          <w:rFonts w:eastAsiaTheme="minorEastAsia" w:cs="Arial"/>
          <w:b/>
          <w:bCs/>
          <w:sz w:val="28"/>
          <w:szCs w:val="28"/>
          <w:highlight w:val="yellow"/>
          <w:lang w:eastAsia="en-US"/>
        </w:rPr>
        <w:t xml:space="preserve"> and time</w:t>
      </w:r>
    </w:p>
    <w:p w14:paraId="7B28E295" w14:textId="77777777" w:rsidR="00B970F6" w:rsidRDefault="00B970F6" w:rsidP="008A6915">
      <w:pPr>
        <w:spacing w:after="200" w:line="276" w:lineRule="auto"/>
        <w:jc w:val="center"/>
        <w:rPr>
          <w:rFonts w:eastAsiaTheme="minorEastAsia" w:cs="Arial"/>
          <w:b/>
          <w:bCs/>
          <w:sz w:val="28"/>
          <w:szCs w:val="28"/>
          <w:lang w:eastAsia="en-US"/>
        </w:rPr>
      </w:pPr>
    </w:p>
    <w:p w14:paraId="2164380F" w14:textId="77777777" w:rsidR="006B57A2" w:rsidRPr="00B970F6" w:rsidRDefault="006B57A2" w:rsidP="006B57A2">
      <w:pPr>
        <w:rPr>
          <w:i/>
          <w:iCs/>
          <w:sz w:val="22"/>
          <w:szCs w:val="18"/>
        </w:rPr>
      </w:pPr>
      <w:r w:rsidRPr="00B970F6">
        <w:rPr>
          <w:i/>
          <w:iCs/>
          <w:sz w:val="22"/>
          <w:szCs w:val="18"/>
          <w:highlight w:val="cyan"/>
        </w:rPr>
        <w:t>Please note any text highlighted in yellow requires the Contracting Authority / FRS to update these sections. Please delete this comment before publishing.</w:t>
      </w:r>
      <w:r w:rsidRPr="00B970F6">
        <w:rPr>
          <w:i/>
          <w:iCs/>
          <w:sz w:val="22"/>
          <w:szCs w:val="18"/>
        </w:rPr>
        <w:t xml:space="preserve"> </w:t>
      </w:r>
    </w:p>
    <w:sdt>
      <w:sdtPr>
        <w:rPr>
          <w:rFonts w:eastAsia="Times New Roman" w:cs="Times New Roman"/>
          <w:b w:val="0"/>
          <w:bCs w:val="0"/>
          <w:sz w:val="24"/>
          <w:szCs w:val="20"/>
          <w:lang w:val="en-GB" w:eastAsia="en-GB"/>
        </w:rPr>
        <w:id w:val="-1857039077"/>
        <w:docPartObj>
          <w:docPartGallery w:val="Table of Contents"/>
          <w:docPartUnique/>
        </w:docPartObj>
      </w:sdtPr>
      <w:sdtEndPr>
        <w:rPr>
          <w:b/>
          <w:noProof/>
          <w:sz w:val="22"/>
        </w:rPr>
      </w:sdtEndPr>
      <w:sdtContent>
        <w:p w14:paraId="79FD7D6D" w14:textId="753C45D4" w:rsidR="00F33796" w:rsidRPr="00E745C7" w:rsidRDefault="46AB9248" w:rsidP="008A6915">
          <w:pPr>
            <w:pStyle w:val="TOCHeading"/>
            <w:jc w:val="center"/>
            <w:rPr>
              <w:rFonts w:cs="Arial"/>
            </w:rPr>
          </w:pPr>
          <w:r w:rsidRPr="00E745C7">
            <w:rPr>
              <w:rFonts w:cs="Arial"/>
            </w:rPr>
            <w:t>Contents</w:t>
          </w:r>
        </w:p>
        <w:p w14:paraId="4326F70D" w14:textId="10EDAD01" w:rsidR="009445E7" w:rsidRDefault="00084603">
          <w:pPr>
            <w:pStyle w:val="TOC1"/>
            <w:tabs>
              <w:tab w:val="right" w:leader="dot" w:pos="9016"/>
            </w:tabs>
            <w:rPr>
              <w:rFonts w:asciiTheme="minorHAnsi" w:eastAsiaTheme="minorEastAsia" w:hAnsiTheme="minorHAnsi" w:cstheme="minorBidi"/>
              <w:b w:val="0"/>
              <w:noProof/>
              <w:szCs w:val="22"/>
            </w:rPr>
          </w:pPr>
          <w:r>
            <w:rPr>
              <w:b w:val="0"/>
              <w:bCs/>
              <w:noProof/>
            </w:rPr>
            <w:fldChar w:fldCharType="begin"/>
          </w:r>
          <w:r>
            <w:rPr>
              <w:b w:val="0"/>
              <w:bCs/>
              <w:noProof/>
            </w:rPr>
            <w:instrText xml:space="preserve"> TOC \o "1-3" \h \z \u </w:instrText>
          </w:r>
          <w:r>
            <w:rPr>
              <w:b w:val="0"/>
              <w:bCs/>
              <w:noProof/>
            </w:rPr>
            <w:fldChar w:fldCharType="separate"/>
          </w:r>
          <w:hyperlink w:anchor="_Toc99022858" w:history="1">
            <w:r w:rsidR="009445E7" w:rsidRPr="001832F9">
              <w:rPr>
                <w:rStyle w:val="Hyperlink"/>
                <w:rFonts w:cs="Arial"/>
                <w:noProof/>
              </w:rPr>
              <w:t>Section One: Introduction and the Contracting Authority</w:t>
            </w:r>
            <w:r w:rsidR="009445E7">
              <w:rPr>
                <w:noProof/>
                <w:webHidden/>
              </w:rPr>
              <w:tab/>
            </w:r>
            <w:r w:rsidR="009445E7">
              <w:rPr>
                <w:noProof/>
                <w:webHidden/>
              </w:rPr>
              <w:fldChar w:fldCharType="begin"/>
            </w:r>
            <w:r w:rsidR="009445E7">
              <w:rPr>
                <w:noProof/>
                <w:webHidden/>
              </w:rPr>
              <w:instrText xml:space="preserve"> PAGEREF _Toc99022858 \h </w:instrText>
            </w:r>
            <w:r w:rsidR="009445E7">
              <w:rPr>
                <w:noProof/>
                <w:webHidden/>
              </w:rPr>
            </w:r>
            <w:r w:rsidR="009445E7">
              <w:rPr>
                <w:noProof/>
                <w:webHidden/>
              </w:rPr>
              <w:fldChar w:fldCharType="separate"/>
            </w:r>
            <w:r w:rsidR="009445E7">
              <w:rPr>
                <w:noProof/>
                <w:webHidden/>
              </w:rPr>
              <w:t>3</w:t>
            </w:r>
            <w:r w:rsidR="009445E7">
              <w:rPr>
                <w:noProof/>
                <w:webHidden/>
              </w:rPr>
              <w:fldChar w:fldCharType="end"/>
            </w:r>
          </w:hyperlink>
        </w:p>
        <w:p w14:paraId="48E093E3" w14:textId="4C53EFFE"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59" w:history="1">
            <w:r w:rsidR="009445E7" w:rsidRPr="001832F9">
              <w:rPr>
                <w:rStyle w:val="Hyperlink"/>
                <w:rFonts w:cs="Arial"/>
                <w:noProof/>
              </w:rPr>
              <w:t>1.1</w:t>
            </w:r>
            <w:r w:rsidR="009445E7">
              <w:rPr>
                <w:rFonts w:asciiTheme="minorHAnsi" w:eastAsiaTheme="minorEastAsia" w:hAnsiTheme="minorHAnsi" w:cstheme="minorBidi"/>
                <w:noProof/>
                <w:szCs w:val="22"/>
              </w:rPr>
              <w:tab/>
            </w:r>
            <w:r w:rsidR="009445E7" w:rsidRPr="001832F9">
              <w:rPr>
                <w:rStyle w:val="Hyperlink"/>
                <w:rFonts w:cs="Arial"/>
                <w:noProof/>
              </w:rPr>
              <w:t>Introduction</w:t>
            </w:r>
            <w:r w:rsidR="009445E7">
              <w:rPr>
                <w:noProof/>
                <w:webHidden/>
              </w:rPr>
              <w:tab/>
            </w:r>
            <w:r w:rsidR="009445E7">
              <w:rPr>
                <w:noProof/>
                <w:webHidden/>
              </w:rPr>
              <w:fldChar w:fldCharType="begin"/>
            </w:r>
            <w:r w:rsidR="009445E7">
              <w:rPr>
                <w:noProof/>
                <w:webHidden/>
              </w:rPr>
              <w:instrText xml:space="preserve"> PAGEREF _Toc99022859 \h </w:instrText>
            </w:r>
            <w:r w:rsidR="009445E7">
              <w:rPr>
                <w:noProof/>
                <w:webHidden/>
              </w:rPr>
            </w:r>
            <w:r w:rsidR="009445E7">
              <w:rPr>
                <w:noProof/>
                <w:webHidden/>
              </w:rPr>
              <w:fldChar w:fldCharType="separate"/>
            </w:r>
            <w:r w:rsidR="009445E7">
              <w:rPr>
                <w:noProof/>
                <w:webHidden/>
              </w:rPr>
              <w:t>3</w:t>
            </w:r>
            <w:r w:rsidR="009445E7">
              <w:rPr>
                <w:noProof/>
                <w:webHidden/>
              </w:rPr>
              <w:fldChar w:fldCharType="end"/>
            </w:r>
          </w:hyperlink>
        </w:p>
        <w:p w14:paraId="6A964BAC" w14:textId="5EEBC112"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0" w:history="1">
            <w:r w:rsidR="009445E7" w:rsidRPr="001832F9">
              <w:rPr>
                <w:rStyle w:val="Hyperlink"/>
                <w:rFonts w:cs="Arial"/>
                <w:noProof/>
              </w:rPr>
              <w:t>1.2</w:t>
            </w:r>
            <w:r w:rsidR="009445E7">
              <w:rPr>
                <w:rFonts w:asciiTheme="minorHAnsi" w:eastAsiaTheme="minorEastAsia" w:hAnsiTheme="minorHAnsi" w:cstheme="minorBidi"/>
                <w:noProof/>
                <w:szCs w:val="22"/>
              </w:rPr>
              <w:tab/>
            </w:r>
            <w:r w:rsidR="009445E7" w:rsidRPr="001832F9">
              <w:rPr>
                <w:rStyle w:val="Hyperlink"/>
                <w:rFonts w:cs="Arial"/>
                <w:noProof/>
              </w:rPr>
              <w:t>Lead Contracting Authority and Procurement Representative</w:t>
            </w:r>
            <w:r w:rsidR="009445E7">
              <w:rPr>
                <w:noProof/>
                <w:webHidden/>
              </w:rPr>
              <w:tab/>
            </w:r>
            <w:r w:rsidR="009445E7">
              <w:rPr>
                <w:noProof/>
                <w:webHidden/>
              </w:rPr>
              <w:fldChar w:fldCharType="begin"/>
            </w:r>
            <w:r w:rsidR="009445E7">
              <w:rPr>
                <w:noProof/>
                <w:webHidden/>
              </w:rPr>
              <w:instrText xml:space="preserve"> PAGEREF _Toc99022860 \h </w:instrText>
            </w:r>
            <w:r w:rsidR="009445E7">
              <w:rPr>
                <w:noProof/>
                <w:webHidden/>
              </w:rPr>
            </w:r>
            <w:r w:rsidR="009445E7">
              <w:rPr>
                <w:noProof/>
                <w:webHidden/>
              </w:rPr>
              <w:fldChar w:fldCharType="separate"/>
            </w:r>
            <w:r w:rsidR="009445E7">
              <w:rPr>
                <w:noProof/>
                <w:webHidden/>
              </w:rPr>
              <w:t>3</w:t>
            </w:r>
            <w:r w:rsidR="009445E7">
              <w:rPr>
                <w:noProof/>
                <w:webHidden/>
              </w:rPr>
              <w:fldChar w:fldCharType="end"/>
            </w:r>
          </w:hyperlink>
        </w:p>
        <w:p w14:paraId="22E1E804" w14:textId="32D88276"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1" w:history="1">
            <w:r w:rsidR="009445E7" w:rsidRPr="001832F9">
              <w:rPr>
                <w:rStyle w:val="Hyperlink"/>
                <w:rFonts w:cs="Arial"/>
                <w:noProof/>
              </w:rPr>
              <w:t>1.3</w:t>
            </w:r>
            <w:r w:rsidR="009445E7">
              <w:rPr>
                <w:rFonts w:asciiTheme="minorHAnsi" w:eastAsiaTheme="minorEastAsia" w:hAnsiTheme="minorHAnsi" w:cstheme="minorBidi"/>
                <w:noProof/>
                <w:szCs w:val="22"/>
              </w:rPr>
              <w:tab/>
            </w:r>
            <w:r w:rsidR="009445E7" w:rsidRPr="001832F9">
              <w:rPr>
                <w:rStyle w:val="Hyperlink"/>
                <w:rFonts w:cs="Arial"/>
                <w:noProof/>
              </w:rPr>
              <w:t>Collaborating Contracting Authorities</w:t>
            </w:r>
            <w:r w:rsidR="009445E7">
              <w:rPr>
                <w:noProof/>
                <w:webHidden/>
              </w:rPr>
              <w:tab/>
            </w:r>
            <w:r w:rsidR="009445E7">
              <w:rPr>
                <w:noProof/>
                <w:webHidden/>
              </w:rPr>
              <w:fldChar w:fldCharType="begin"/>
            </w:r>
            <w:r w:rsidR="009445E7">
              <w:rPr>
                <w:noProof/>
                <w:webHidden/>
              </w:rPr>
              <w:instrText xml:space="preserve"> PAGEREF _Toc99022861 \h </w:instrText>
            </w:r>
            <w:r w:rsidR="009445E7">
              <w:rPr>
                <w:noProof/>
                <w:webHidden/>
              </w:rPr>
            </w:r>
            <w:r w:rsidR="009445E7">
              <w:rPr>
                <w:noProof/>
                <w:webHidden/>
              </w:rPr>
              <w:fldChar w:fldCharType="separate"/>
            </w:r>
            <w:r w:rsidR="009445E7">
              <w:rPr>
                <w:noProof/>
                <w:webHidden/>
              </w:rPr>
              <w:t>3</w:t>
            </w:r>
            <w:r w:rsidR="009445E7">
              <w:rPr>
                <w:noProof/>
                <w:webHidden/>
              </w:rPr>
              <w:fldChar w:fldCharType="end"/>
            </w:r>
          </w:hyperlink>
        </w:p>
        <w:p w14:paraId="4F8EB5D2" w14:textId="203F802C" w:rsidR="009445E7" w:rsidRDefault="00B1227F">
          <w:pPr>
            <w:pStyle w:val="TOC1"/>
            <w:tabs>
              <w:tab w:val="right" w:leader="dot" w:pos="9016"/>
            </w:tabs>
            <w:rPr>
              <w:rFonts w:asciiTheme="minorHAnsi" w:eastAsiaTheme="minorEastAsia" w:hAnsiTheme="minorHAnsi" w:cstheme="minorBidi"/>
              <w:b w:val="0"/>
              <w:noProof/>
              <w:szCs w:val="22"/>
            </w:rPr>
          </w:pPr>
          <w:hyperlink w:anchor="_Toc99022862" w:history="1">
            <w:r w:rsidR="009445E7" w:rsidRPr="001832F9">
              <w:rPr>
                <w:rStyle w:val="Hyperlink"/>
                <w:rFonts w:cs="Arial"/>
                <w:noProof/>
              </w:rPr>
              <w:t>Section Two: Instructions and ITT Documents</w:t>
            </w:r>
            <w:r w:rsidR="009445E7">
              <w:rPr>
                <w:noProof/>
                <w:webHidden/>
              </w:rPr>
              <w:tab/>
            </w:r>
            <w:r w:rsidR="009445E7">
              <w:rPr>
                <w:noProof/>
                <w:webHidden/>
              </w:rPr>
              <w:fldChar w:fldCharType="begin"/>
            </w:r>
            <w:r w:rsidR="009445E7">
              <w:rPr>
                <w:noProof/>
                <w:webHidden/>
              </w:rPr>
              <w:instrText xml:space="preserve"> PAGEREF _Toc99022862 \h </w:instrText>
            </w:r>
            <w:r w:rsidR="009445E7">
              <w:rPr>
                <w:noProof/>
                <w:webHidden/>
              </w:rPr>
            </w:r>
            <w:r w:rsidR="009445E7">
              <w:rPr>
                <w:noProof/>
                <w:webHidden/>
              </w:rPr>
              <w:fldChar w:fldCharType="separate"/>
            </w:r>
            <w:r w:rsidR="009445E7">
              <w:rPr>
                <w:noProof/>
                <w:webHidden/>
              </w:rPr>
              <w:t>4</w:t>
            </w:r>
            <w:r w:rsidR="009445E7">
              <w:rPr>
                <w:noProof/>
                <w:webHidden/>
              </w:rPr>
              <w:fldChar w:fldCharType="end"/>
            </w:r>
          </w:hyperlink>
        </w:p>
        <w:p w14:paraId="30E2275C" w14:textId="6A259401"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3" w:history="1">
            <w:r w:rsidR="009445E7" w:rsidRPr="001832F9">
              <w:rPr>
                <w:rStyle w:val="Hyperlink"/>
                <w:rFonts w:cs="Arial"/>
                <w:noProof/>
              </w:rPr>
              <w:t>2.1</w:t>
            </w:r>
            <w:r w:rsidR="009445E7">
              <w:rPr>
                <w:rFonts w:asciiTheme="minorHAnsi" w:eastAsiaTheme="minorEastAsia" w:hAnsiTheme="minorHAnsi" w:cstheme="minorBidi"/>
                <w:noProof/>
                <w:szCs w:val="22"/>
              </w:rPr>
              <w:tab/>
            </w:r>
            <w:r w:rsidR="009445E7" w:rsidRPr="001832F9">
              <w:rPr>
                <w:rStyle w:val="Hyperlink"/>
                <w:rFonts w:cs="Arial"/>
                <w:noProof/>
              </w:rPr>
              <w:t>Invitation to Tender Documents</w:t>
            </w:r>
            <w:r w:rsidR="009445E7">
              <w:rPr>
                <w:noProof/>
                <w:webHidden/>
              </w:rPr>
              <w:tab/>
            </w:r>
            <w:r w:rsidR="009445E7">
              <w:rPr>
                <w:noProof/>
                <w:webHidden/>
              </w:rPr>
              <w:fldChar w:fldCharType="begin"/>
            </w:r>
            <w:r w:rsidR="009445E7">
              <w:rPr>
                <w:noProof/>
                <w:webHidden/>
              </w:rPr>
              <w:instrText xml:space="preserve"> PAGEREF _Toc99022863 \h </w:instrText>
            </w:r>
            <w:r w:rsidR="009445E7">
              <w:rPr>
                <w:noProof/>
                <w:webHidden/>
              </w:rPr>
            </w:r>
            <w:r w:rsidR="009445E7">
              <w:rPr>
                <w:noProof/>
                <w:webHidden/>
              </w:rPr>
              <w:fldChar w:fldCharType="separate"/>
            </w:r>
            <w:r w:rsidR="009445E7">
              <w:rPr>
                <w:noProof/>
                <w:webHidden/>
              </w:rPr>
              <w:t>4</w:t>
            </w:r>
            <w:r w:rsidR="009445E7">
              <w:rPr>
                <w:noProof/>
                <w:webHidden/>
              </w:rPr>
              <w:fldChar w:fldCharType="end"/>
            </w:r>
          </w:hyperlink>
        </w:p>
        <w:p w14:paraId="6F0CC7BD" w14:textId="5FA1EFFF"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4" w:history="1">
            <w:r w:rsidR="009445E7" w:rsidRPr="001832F9">
              <w:rPr>
                <w:rStyle w:val="Hyperlink"/>
                <w:rFonts w:cs="Arial"/>
                <w:noProof/>
              </w:rPr>
              <w:t>2.2</w:t>
            </w:r>
            <w:r w:rsidR="009445E7">
              <w:rPr>
                <w:rFonts w:asciiTheme="minorHAnsi" w:eastAsiaTheme="minorEastAsia" w:hAnsiTheme="minorHAnsi" w:cstheme="minorBidi"/>
                <w:noProof/>
                <w:szCs w:val="22"/>
              </w:rPr>
              <w:tab/>
            </w:r>
            <w:r w:rsidR="009445E7" w:rsidRPr="001832F9">
              <w:rPr>
                <w:rStyle w:val="Hyperlink"/>
                <w:rFonts w:cs="Arial"/>
                <w:noProof/>
              </w:rPr>
              <w:t>Responding to Tender</w:t>
            </w:r>
            <w:r w:rsidR="009445E7">
              <w:rPr>
                <w:noProof/>
                <w:webHidden/>
              </w:rPr>
              <w:tab/>
            </w:r>
            <w:r w:rsidR="009445E7">
              <w:rPr>
                <w:noProof/>
                <w:webHidden/>
              </w:rPr>
              <w:fldChar w:fldCharType="begin"/>
            </w:r>
            <w:r w:rsidR="009445E7">
              <w:rPr>
                <w:noProof/>
                <w:webHidden/>
              </w:rPr>
              <w:instrText xml:space="preserve"> PAGEREF _Toc99022864 \h </w:instrText>
            </w:r>
            <w:r w:rsidR="009445E7">
              <w:rPr>
                <w:noProof/>
                <w:webHidden/>
              </w:rPr>
            </w:r>
            <w:r w:rsidR="009445E7">
              <w:rPr>
                <w:noProof/>
                <w:webHidden/>
              </w:rPr>
              <w:fldChar w:fldCharType="separate"/>
            </w:r>
            <w:r w:rsidR="009445E7">
              <w:rPr>
                <w:noProof/>
                <w:webHidden/>
              </w:rPr>
              <w:t>4</w:t>
            </w:r>
            <w:r w:rsidR="009445E7">
              <w:rPr>
                <w:noProof/>
                <w:webHidden/>
              </w:rPr>
              <w:fldChar w:fldCharType="end"/>
            </w:r>
          </w:hyperlink>
        </w:p>
        <w:p w14:paraId="58579D43" w14:textId="52915D58"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5" w:history="1">
            <w:r w:rsidR="009445E7" w:rsidRPr="001832F9">
              <w:rPr>
                <w:rStyle w:val="Hyperlink"/>
                <w:rFonts w:cs="Arial"/>
                <w:noProof/>
              </w:rPr>
              <w:t>2.4</w:t>
            </w:r>
            <w:r w:rsidR="009445E7">
              <w:rPr>
                <w:rFonts w:asciiTheme="minorHAnsi" w:eastAsiaTheme="minorEastAsia" w:hAnsiTheme="minorHAnsi" w:cstheme="minorBidi"/>
                <w:noProof/>
                <w:szCs w:val="22"/>
              </w:rPr>
              <w:tab/>
            </w:r>
            <w:r w:rsidR="009445E7" w:rsidRPr="001832F9">
              <w:rPr>
                <w:rStyle w:val="Hyperlink"/>
                <w:rFonts w:cs="Arial"/>
                <w:noProof/>
              </w:rPr>
              <w:t>Requests for Further Information</w:t>
            </w:r>
            <w:r w:rsidR="009445E7">
              <w:rPr>
                <w:noProof/>
                <w:webHidden/>
              </w:rPr>
              <w:tab/>
            </w:r>
            <w:r w:rsidR="009445E7">
              <w:rPr>
                <w:noProof/>
                <w:webHidden/>
              </w:rPr>
              <w:fldChar w:fldCharType="begin"/>
            </w:r>
            <w:r w:rsidR="009445E7">
              <w:rPr>
                <w:noProof/>
                <w:webHidden/>
              </w:rPr>
              <w:instrText xml:space="preserve"> PAGEREF _Toc99022865 \h </w:instrText>
            </w:r>
            <w:r w:rsidR="009445E7">
              <w:rPr>
                <w:noProof/>
                <w:webHidden/>
              </w:rPr>
            </w:r>
            <w:r w:rsidR="009445E7">
              <w:rPr>
                <w:noProof/>
                <w:webHidden/>
              </w:rPr>
              <w:fldChar w:fldCharType="separate"/>
            </w:r>
            <w:r w:rsidR="009445E7">
              <w:rPr>
                <w:noProof/>
                <w:webHidden/>
              </w:rPr>
              <w:t>5</w:t>
            </w:r>
            <w:r w:rsidR="009445E7">
              <w:rPr>
                <w:noProof/>
                <w:webHidden/>
              </w:rPr>
              <w:fldChar w:fldCharType="end"/>
            </w:r>
          </w:hyperlink>
        </w:p>
        <w:p w14:paraId="3438FA11" w14:textId="30AAE848"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6" w:history="1">
            <w:r w:rsidR="009445E7" w:rsidRPr="001832F9">
              <w:rPr>
                <w:rStyle w:val="Hyperlink"/>
                <w:rFonts w:cs="Arial"/>
                <w:noProof/>
              </w:rPr>
              <w:t>2.5</w:t>
            </w:r>
            <w:r w:rsidR="009445E7">
              <w:rPr>
                <w:rFonts w:asciiTheme="minorHAnsi" w:eastAsiaTheme="minorEastAsia" w:hAnsiTheme="minorHAnsi" w:cstheme="minorBidi"/>
                <w:noProof/>
                <w:szCs w:val="22"/>
              </w:rPr>
              <w:tab/>
            </w:r>
            <w:r w:rsidR="009445E7" w:rsidRPr="001832F9">
              <w:rPr>
                <w:rStyle w:val="Hyperlink"/>
                <w:rFonts w:cs="Arial"/>
                <w:noProof/>
              </w:rPr>
              <w:t>Procurement Timetable</w:t>
            </w:r>
            <w:r w:rsidR="009445E7">
              <w:rPr>
                <w:noProof/>
                <w:webHidden/>
              </w:rPr>
              <w:tab/>
            </w:r>
            <w:r w:rsidR="009445E7">
              <w:rPr>
                <w:noProof/>
                <w:webHidden/>
              </w:rPr>
              <w:fldChar w:fldCharType="begin"/>
            </w:r>
            <w:r w:rsidR="009445E7">
              <w:rPr>
                <w:noProof/>
                <w:webHidden/>
              </w:rPr>
              <w:instrText xml:space="preserve"> PAGEREF _Toc99022866 \h </w:instrText>
            </w:r>
            <w:r w:rsidR="009445E7">
              <w:rPr>
                <w:noProof/>
                <w:webHidden/>
              </w:rPr>
            </w:r>
            <w:r w:rsidR="009445E7">
              <w:rPr>
                <w:noProof/>
                <w:webHidden/>
              </w:rPr>
              <w:fldChar w:fldCharType="separate"/>
            </w:r>
            <w:r w:rsidR="009445E7">
              <w:rPr>
                <w:noProof/>
                <w:webHidden/>
              </w:rPr>
              <w:t>5</w:t>
            </w:r>
            <w:r w:rsidR="009445E7">
              <w:rPr>
                <w:noProof/>
                <w:webHidden/>
              </w:rPr>
              <w:fldChar w:fldCharType="end"/>
            </w:r>
          </w:hyperlink>
        </w:p>
        <w:p w14:paraId="08DE3924" w14:textId="7B49DFCB"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7" w:history="1">
            <w:r w:rsidR="009445E7" w:rsidRPr="001832F9">
              <w:rPr>
                <w:rStyle w:val="Hyperlink"/>
                <w:rFonts w:cs="Arial"/>
                <w:noProof/>
              </w:rPr>
              <w:t>2.6</w:t>
            </w:r>
            <w:r w:rsidR="009445E7">
              <w:rPr>
                <w:rFonts w:asciiTheme="minorHAnsi" w:eastAsiaTheme="minorEastAsia" w:hAnsiTheme="minorHAnsi" w:cstheme="minorBidi"/>
                <w:noProof/>
                <w:szCs w:val="22"/>
              </w:rPr>
              <w:tab/>
            </w:r>
            <w:r w:rsidR="009445E7" w:rsidRPr="001832F9">
              <w:rPr>
                <w:rStyle w:val="Hyperlink"/>
                <w:rFonts w:cs="Arial"/>
                <w:noProof/>
              </w:rPr>
              <w:t>Evaluation Criteria</w:t>
            </w:r>
            <w:r w:rsidR="009445E7">
              <w:rPr>
                <w:noProof/>
                <w:webHidden/>
              </w:rPr>
              <w:tab/>
            </w:r>
            <w:r w:rsidR="009445E7">
              <w:rPr>
                <w:noProof/>
                <w:webHidden/>
              </w:rPr>
              <w:fldChar w:fldCharType="begin"/>
            </w:r>
            <w:r w:rsidR="009445E7">
              <w:rPr>
                <w:noProof/>
                <w:webHidden/>
              </w:rPr>
              <w:instrText xml:space="preserve"> PAGEREF _Toc99022867 \h </w:instrText>
            </w:r>
            <w:r w:rsidR="009445E7">
              <w:rPr>
                <w:noProof/>
                <w:webHidden/>
              </w:rPr>
            </w:r>
            <w:r w:rsidR="009445E7">
              <w:rPr>
                <w:noProof/>
                <w:webHidden/>
              </w:rPr>
              <w:fldChar w:fldCharType="separate"/>
            </w:r>
            <w:r w:rsidR="009445E7">
              <w:rPr>
                <w:noProof/>
                <w:webHidden/>
              </w:rPr>
              <w:t>5</w:t>
            </w:r>
            <w:r w:rsidR="009445E7">
              <w:rPr>
                <w:noProof/>
                <w:webHidden/>
              </w:rPr>
              <w:fldChar w:fldCharType="end"/>
            </w:r>
          </w:hyperlink>
        </w:p>
        <w:p w14:paraId="5042E12F" w14:textId="464D1F5E" w:rsidR="009445E7" w:rsidRDefault="00B1227F">
          <w:pPr>
            <w:pStyle w:val="TOC1"/>
            <w:tabs>
              <w:tab w:val="right" w:leader="dot" w:pos="9016"/>
            </w:tabs>
            <w:rPr>
              <w:rFonts w:asciiTheme="minorHAnsi" w:eastAsiaTheme="minorEastAsia" w:hAnsiTheme="minorHAnsi" w:cstheme="minorBidi"/>
              <w:b w:val="0"/>
              <w:noProof/>
              <w:szCs w:val="22"/>
            </w:rPr>
          </w:pPr>
          <w:hyperlink w:anchor="_Toc99022868" w:history="1">
            <w:r w:rsidR="009445E7" w:rsidRPr="001832F9">
              <w:rPr>
                <w:rStyle w:val="Hyperlink"/>
                <w:rFonts w:cs="Arial"/>
                <w:noProof/>
              </w:rPr>
              <w:t>Section Three: Requirements</w:t>
            </w:r>
            <w:r w:rsidR="009445E7">
              <w:rPr>
                <w:noProof/>
                <w:webHidden/>
              </w:rPr>
              <w:tab/>
            </w:r>
            <w:r w:rsidR="009445E7">
              <w:rPr>
                <w:noProof/>
                <w:webHidden/>
              </w:rPr>
              <w:fldChar w:fldCharType="begin"/>
            </w:r>
            <w:r w:rsidR="009445E7">
              <w:rPr>
                <w:noProof/>
                <w:webHidden/>
              </w:rPr>
              <w:instrText xml:space="preserve"> PAGEREF _Toc99022868 \h </w:instrText>
            </w:r>
            <w:r w:rsidR="009445E7">
              <w:rPr>
                <w:noProof/>
                <w:webHidden/>
              </w:rPr>
            </w:r>
            <w:r w:rsidR="009445E7">
              <w:rPr>
                <w:noProof/>
                <w:webHidden/>
              </w:rPr>
              <w:fldChar w:fldCharType="separate"/>
            </w:r>
            <w:r w:rsidR="009445E7">
              <w:rPr>
                <w:noProof/>
                <w:webHidden/>
              </w:rPr>
              <w:t>7</w:t>
            </w:r>
            <w:r w:rsidR="009445E7">
              <w:rPr>
                <w:noProof/>
                <w:webHidden/>
              </w:rPr>
              <w:fldChar w:fldCharType="end"/>
            </w:r>
          </w:hyperlink>
        </w:p>
        <w:p w14:paraId="30C5B060" w14:textId="357BBD80"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9" w:history="1">
            <w:r w:rsidR="009445E7" w:rsidRPr="001832F9">
              <w:rPr>
                <w:rStyle w:val="Hyperlink"/>
                <w:rFonts w:cs="Arial"/>
                <w:noProof/>
              </w:rPr>
              <w:t>3.1</w:t>
            </w:r>
            <w:r w:rsidR="009445E7">
              <w:rPr>
                <w:rFonts w:asciiTheme="minorHAnsi" w:eastAsiaTheme="minorEastAsia" w:hAnsiTheme="minorHAnsi" w:cstheme="minorBidi"/>
                <w:noProof/>
                <w:szCs w:val="22"/>
              </w:rPr>
              <w:tab/>
            </w:r>
            <w:r w:rsidR="009445E7" w:rsidRPr="001832F9">
              <w:rPr>
                <w:rStyle w:val="Hyperlink"/>
                <w:rFonts w:cs="Arial"/>
                <w:noProof/>
              </w:rPr>
              <w:t>Requirements Overview</w:t>
            </w:r>
            <w:r w:rsidR="009445E7">
              <w:rPr>
                <w:noProof/>
                <w:webHidden/>
              </w:rPr>
              <w:tab/>
            </w:r>
            <w:r w:rsidR="009445E7">
              <w:rPr>
                <w:noProof/>
                <w:webHidden/>
              </w:rPr>
              <w:fldChar w:fldCharType="begin"/>
            </w:r>
            <w:r w:rsidR="009445E7">
              <w:rPr>
                <w:noProof/>
                <w:webHidden/>
              </w:rPr>
              <w:instrText xml:space="preserve"> PAGEREF _Toc99022869 \h </w:instrText>
            </w:r>
            <w:r w:rsidR="009445E7">
              <w:rPr>
                <w:noProof/>
                <w:webHidden/>
              </w:rPr>
            </w:r>
            <w:r w:rsidR="009445E7">
              <w:rPr>
                <w:noProof/>
                <w:webHidden/>
              </w:rPr>
              <w:fldChar w:fldCharType="separate"/>
            </w:r>
            <w:r w:rsidR="009445E7">
              <w:rPr>
                <w:noProof/>
                <w:webHidden/>
              </w:rPr>
              <w:t>7</w:t>
            </w:r>
            <w:r w:rsidR="009445E7">
              <w:rPr>
                <w:noProof/>
                <w:webHidden/>
              </w:rPr>
              <w:fldChar w:fldCharType="end"/>
            </w:r>
          </w:hyperlink>
        </w:p>
        <w:p w14:paraId="2B0C26B9" w14:textId="5ADB4F66"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0" w:history="1">
            <w:r w:rsidR="009445E7" w:rsidRPr="001832F9">
              <w:rPr>
                <w:rStyle w:val="Hyperlink"/>
                <w:rFonts w:cs="Arial"/>
                <w:noProof/>
              </w:rPr>
              <w:t>3.2</w:t>
            </w:r>
            <w:r w:rsidR="009445E7">
              <w:rPr>
                <w:rFonts w:asciiTheme="minorHAnsi" w:eastAsiaTheme="minorEastAsia" w:hAnsiTheme="minorHAnsi" w:cstheme="minorBidi"/>
                <w:noProof/>
                <w:szCs w:val="22"/>
              </w:rPr>
              <w:tab/>
            </w:r>
            <w:r w:rsidR="009445E7" w:rsidRPr="001832F9">
              <w:rPr>
                <w:rStyle w:val="Hyperlink"/>
                <w:rFonts w:cs="Arial"/>
                <w:noProof/>
              </w:rPr>
              <w:t>Framework Requirements</w:t>
            </w:r>
            <w:r w:rsidR="009445E7">
              <w:rPr>
                <w:noProof/>
                <w:webHidden/>
              </w:rPr>
              <w:tab/>
            </w:r>
            <w:r w:rsidR="009445E7">
              <w:rPr>
                <w:noProof/>
                <w:webHidden/>
              </w:rPr>
              <w:fldChar w:fldCharType="begin"/>
            </w:r>
            <w:r w:rsidR="009445E7">
              <w:rPr>
                <w:noProof/>
                <w:webHidden/>
              </w:rPr>
              <w:instrText xml:space="preserve"> PAGEREF _Toc99022870 \h </w:instrText>
            </w:r>
            <w:r w:rsidR="009445E7">
              <w:rPr>
                <w:noProof/>
                <w:webHidden/>
              </w:rPr>
            </w:r>
            <w:r w:rsidR="009445E7">
              <w:rPr>
                <w:noProof/>
                <w:webHidden/>
              </w:rPr>
              <w:fldChar w:fldCharType="separate"/>
            </w:r>
            <w:r w:rsidR="009445E7">
              <w:rPr>
                <w:noProof/>
                <w:webHidden/>
              </w:rPr>
              <w:t>7</w:t>
            </w:r>
            <w:r w:rsidR="009445E7">
              <w:rPr>
                <w:noProof/>
                <w:webHidden/>
              </w:rPr>
              <w:fldChar w:fldCharType="end"/>
            </w:r>
          </w:hyperlink>
        </w:p>
        <w:p w14:paraId="0C364480" w14:textId="3CC70EA7"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1" w:history="1">
            <w:r w:rsidR="009445E7" w:rsidRPr="001832F9">
              <w:rPr>
                <w:rStyle w:val="Hyperlink"/>
                <w:rFonts w:cs="Arial"/>
                <w:noProof/>
              </w:rPr>
              <w:t>3.3</w:t>
            </w:r>
            <w:r w:rsidR="009445E7">
              <w:rPr>
                <w:rFonts w:asciiTheme="minorHAnsi" w:eastAsiaTheme="minorEastAsia" w:hAnsiTheme="minorHAnsi" w:cstheme="minorBidi"/>
                <w:noProof/>
                <w:szCs w:val="22"/>
              </w:rPr>
              <w:tab/>
            </w:r>
            <w:r w:rsidR="009445E7" w:rsidRPr="001832F9">
              <w:rPr>
                <w:rStyle w:val="Hyperlink"/>
                <w:rFonts w:cs="Arial"/>
                <w:noProof/>
              </w:rPr>
              <w:t>Contracting Authority Requirements</w:t>
            </w:r>
            <w:r w:rsidR="009445E7">
              <w:rPr>
                <w:noProof/>
                <w:webHidden/>
              </w:rPr>
              <w:tab/>
            </w:r>
            <w:r w:rsidR="009445E7">
              <w:rPr>
                <w:noProof/>
                <w:webHidden/>
              </w:rPr>
              <w:fldChar w:fldCharType="begin"/>
            </w:r>
            <w:r w:rsidR="009445E7">
              <w:rPr>
                <w:noProof/>
                <w:webHidden/>
              </w:rPr>
              <w:instrText xml:space="preserve"> PAGEREF _Toc99022871 \h </w:instrText>
            </w:r>
            <w:r w:rsidR="009445E7">
              <w:rPr>
                <w:noProof/>
                <w:webHidden/>
              </w:rPr>
            </w:r>
            <w:r w:rsidR="009445E7">
              <w:rPr>
                <w:noProof/>
                <w:webHidden/>
              </w:rPr>
              <w:fldChar w:fldCharType="separate"/>
            </w:r>
            <w:r w:rsidR="009445E7">
              <w:rPr>
                <w:noProof/>
                <w:webHidden/>
              </w:rPr>
              <w:t>7</w:t>
            </w:r>
            <w:r w:rsidR="009445E7">
              <w:rPr>
                <w:noProof/>
                <w:webHidden/>
              </w:rPr>
              <w:fldChar w:fldCharType="end"/>
            </w:r>
          </w:hyperlink>
        </w:p>
        <w:p w14:paraId="18EEAC4F" w14:textId="15C8327B" w:rsidR="009445E7" w:rsidRDefault="00B1227F">
          <w:pPr>
            <w:pStyle w:val="TOC1"/>
            <w:tabs>
              <w:tab w:val="right" w:leader="dot" w:pos="9016"/>
            </w:tabs>
            <w:rPr>
              <w:rFonts w:asciiTheme="minorHAnsi" w:eastAsiaTheme="minorEastAsia" w:hAnsiTheme="minorHAnsi" w:cstheme="minorBidi"/>
              <w:b w:val="0"/>
              <w:noProof/>
              <w:szCs w:val="22"/>
            </w:rPr>
          </w:pPr>
          <w:hyperlink w:anchor="_Toc99022872" w:history="1">
            <w:r w:rsidR="009445E7" w:rsidRPr="001832F9">
              <w:rPr>
                <w:rStyle w:val="Hyperlink"/>
                <w:rFonts w:cs="Arial"/>
                <w:noProof/>
              </w:rPr>
              <w:t>Section Four: Questionnaire</w:t>
            </w:r>
            <w:r w:rsidR="009445E7">
              <w:rPr>
                <w:noProof/>
                <w:webHidden/>
              </w:rPr>
              <w:tab/>
            </w:r>
            <w:r w:rsidR="009445E7">
              <w:rPr>
                <w:noProof/>
                <w:webHidden/>
              </w:rPr>
              <w:fldChar w:fldCharType="begin"/>
            </w:r>
            <w:r w:rsidR="009445E7">
              <w:rPr>
                <w:noProof/>
                <w:webHidden/>
              </w:rPr>
              <w:instrText xml:space="preserve"> PAGEREF _Toc99022872 \h </w:instrText>
            </w:r>
            <w:r w:rsidR="009445E7">
              <w:rPr>
                <w:noProof/>
                <w:webHidden/>
              </w:rPr>
            </w:r>
            <w:r w:rsidR="009445E7">
              <w:rPr>
                <w:noProof/>
                <w:webHidden/>
              </w:rPr>
              <w:fldChar w:fldCharType="separate"/>
            </w:r>
            <w:r w:rsidR="009445E7">
              <w:rPr>
                <w:noProof/>
                <w:webHidden/>
              </w:rPr>
              <w:t>8</w:t>
            </w:r>
            <w:r w:rsidR="009445E7">
              <w:rPr>
                <w:noProof/>
                <w:webHidden/>
              </w:rPr>
              <w:fldChar w:fldCharType="end"/>
            </w:r>
          </w:hyperlink>
        </w:p>
        <w:p w14:paraId="175502F5" w14:textId="08CAF3F0" w:rsidR="009445E7" w:rsidRDefault="00B1227F">
          <w:pPr>
            <w:pStyle w:val="TOC1"/>
            <w:tabs>
              <w:tab w:val="right" w:leader="dot" w:pos="9016"/>
            </w:tabs>
            <w:rPr>
              <w:rFonts w:asciiTheme="minorHAnsi" w:eastAsiaTheme="minorEastAsia" w:hAnsiTheme="minorHAnsi" w:cstheme="minorBidi"/>
              <w:b w:val="0"/>
              <w:noProof/>
              <w:szCs w:val="22"/>
            </w:rPr>
          </w:pPr>
          <w:hyperlink w:anchor="_Toc99022873" w:history="1">
            <w:r w:rsidR="009445E7" w:rsidRPr="001832F9">
              <w:rPr>
                <w:rStyle w:val="Hyperlink"/>
                <w:rFonts w:cs="Arial"/>
                <w:noProof/>
              </w:rPr>
              <w:t>Section Five: Pricing</w:t>
            </w:r>
            <w:r w:rsidR="009445E7">
              <w:rPr>
                <w:noProof/>
                <w:webHidden/>
              </w:rPr>
              <w:tab/>
            </w:r>
            <w:r w:rsidR="009445E7">
              <w:rPr>
                <w:noProof/>
                <w:webHidden/>
              </w:rPr>
              <w:fldChar w:fldCharType="begin"/>
            </w:r>
            <w:r w:rsidR="009445E7">
              <w:rPr>
                <w:noProof/>
                <w:webHidden/>
              </w:rPr>
              <w:instrText xml:space="preserve"> PAGEREF _Toc99022873 \h </w:instrText>
            </w:r>
            <w:r w:rsidR="009445E7">
              <w:rPr>
                <w:noProof/>
                <w:webHidden/>
              </w:rPr>
            </w:r>
            <w:r w:rsidR="009445E7">
              <w:rPr>
                <w:noProof/>
                <w:webHidden/>
              </w:rPr>
              <w:fldChar w:fldCharType="separate"/>
            </w:r>
            <w:r w:rsidR="009445E7">
              <w:rPr>
                <w:noProof/>
                <w:webHidden/>
              </w:rPr>
              <w:t>9</w:t>
            </w:r>
            <w:r w:rsidR="009445E7">
              <w:rPr>
                <w:noProof/>
                <w:webHidden/>
              </w:rPr>
              <w:fldChar w:fldCharType="end"/>
            </w:r>
          </w:hyperlink>
        </w:p>
        <w:p w14:paraId="335F2395" w14:textId="12962C9E" w:rsidR="009445E7" w:rsidRDefault="00B1227F">
          <w:pPr>
            <w:pStyle w:val="TOC1"/>
            <w:tabs>
              <w:tab w:val="right" w:leader="dot" w:pos="9016"/>
            </w:tabs>
            <w:rPr>
              <w:rFonts w:asciiTheme="minorHAnsi" w:eastAsiaTheme="minorEastAsia" w:hAnsiTheme="minorHAnsi" w:cstheme="minorBidi"/>
              <w:b w:val="0"/>
              <w:noProof/>
              <w:szCs w:val="22"/>
            </w:rPr>
          </w:pPr>
          <w:hyperlink w:anchor="_Toc99022874" w:history="1">
            <w:r w:rsidR="009445E7" w:rsidRPr="001832F9">
              <w:rPr>
                <w:rStyle w:val="Hyperlink"/>
                <w:rFonts w:cs="Arial"/>
                <w:noProof/>
              </w:rPr>
              <w:t>Section Six: Terms &amp; Conditions</w:t>
            </w:r>
            <w:r w:rsidR="009445E7">
              <w:rPr>
                <w:noProof/>
                <w:webHidden/>
              </w:rPr>
              <w:tab/>
            </w:r>
            <w:r w:rsidR="009445E7">
              <w:rPr>
                <w:noProof/>
                <w:webHidden/>
              </w:rPr>
              <w:fldChar w:fldCharType="begin"/>
            </w:r>
            <w:r w:rsidR="009445E7">
              <w:rPr>
                <w:noProof/>
                <w:webHidden/>
              </w:rPr>
              <w:instrText xml:space="preserve"> PAGEREF _Toc99022874 \h </w:instrText>
            </w:r>
            <w:r w:rsidR="009445E7">
              <w:rPr>
                <w:noProof/>
                <w:webHidden/>
              </w:rPr>
            </w:r>
            <w:r w:rsidR="009445E7">
              <w:rPr>
                <w:noProof/>
                <w:webHidden/>
              </w:rPr>
              <w:fldChar w:fldCharType="separate"/>
            </w:r>
            <w:r w:rsidR="009445E7">
              <w:rPr>
                <w:noProof/>
                <w:webHidden/>
              </w:rPr>
              <w:t>10</w:t>
            </w:r>
            <w:r w:rsidR="009445E7">
              <w:rPr>
                <w:noProof/>
                <w:webHidden/>
              </w:rPr>
              <w:fldChar w:fldCharType="end"/>
            </w:r>
          </w:hyperlink>
        </w:p>
        <w:p w14:paraId="63E4D5E8" w14:textId="1D90A747"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5" w:history="1">
            <w:r w:rsidR="009445E7" w:rsidRPr="001832F9">
              <w:rPr>
                <w:rStyle w:val="Hyperlink"/>
                <w:rFonts w:cs="Arial"/>
                <w:noProof/>
              </w:rPr>
              <w:t>6.1</w:t>
            </w:r>
            <w:r w:rsidR="009445E7">
              <w:rPr>
                <w:rFonts w:asciiTheme="minorHAnsi" w:eastAsiaTheme="minorEastAsia" w:hAnsiTheme="minorHAnsi" w:cstheme="minorBidi"/>
                <w:noProof/>
                <w:szCs w:val="22"/>
              </w:rPr>
              <w:tab/>
            </w:r>
            <w:r w:rsidR="009445E7" w:rsidRPr="001832F9">
              <w:rPr>
                <w:rStyle w:val="Hyperlink"/>
                <w:rFonts w:cs="Arial"/>
                <w:noProof/>
              </w:rPr>
              <w:t>Call-Off Terms and Conditions</w:t>
            </w:r>
            <w:r w:rsidR="009445E7">
              <w:rPr>
                <w:noProof/>
                <w:webHidden/>
              </w:rPr>
              <w:tab/>
            </w:r>
            <w:r w:rsidR="009445E7">
              <w:rPr>
                <w:noProof/>
                <w:webHidden/>
              </w:rPr>
              <w:fldChar w:fldCharType="begin"/>
            </w:r>
            <w:r w:rsidR="009445E7">
              <w:rPr>
                <w:noProof/>
                <w:webHidden/>
              </w:rPr>
              <w:instrText xml:space="preserve"> PAGEREF _Toc99022875 \h </w:instrText>
            </w:r>
            <w:r w:rsidR="009445E7">
              <w:rPr>
                <w:noProof/>
                <w:webHidden/>
              </w:rPr>
            </w:r>
            <w:r w:rsidR="009445E7">
              <w:rPr>
                <w:noProof/>
                <w:webHidden/>
              </w:rPr>
              <w:fldChar w:fldCharType="separate"/>
            </w:r>
            <w:r w:rsidR="009445E7">
              <w:rPr>
                <w:noProof/>
                <w:webHidden/>
              </w:rPr>
              <w:t>10</w:t>
            </w:r>
            <w:r w:rsidR="009445E7">
              <w:rPr>
                <w:noProof/>
                <w:webHidden/>
              </w:rPr>
              <w:fldChar w:fldCharType="end"/>
            </w:r>
          </w:hyperlink>
        </w:p>
        <w:p w14:paraId="5CEF09C2" w14:textId="1548D7D7"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6" w:history="1">
            <w:r w:rsidR="009445E7" w:rsidRPr="001832F9">
              <w:rPr>
                <w:rStyle w:val="Hyperlink"/>
                <w:rFonts w:cs="Arial"/>
                <w:noProof/>
              </w:rPr>
              <w:t>6.2</w:t>
            </w:r>
            <w:r w:rsidR="009445E7">
              <w:rPr>
                <w:rFonts w:asciiTheme="minorHAnsi" w:eastAsiaTheme="minorEastAsia" w:hAnsiTheme="minorHAnsi" w:cstheme="minorBidi"/>
                <w:noProof/>
                <w:szCs w:val="22"/>
              </w:rPr>
              <w:tab/>
            </w:r>
            <w:r w:rsidR="009445E7" w:rsidRPr="001832F9">
              <w:rPr>
                <w:rStyle w:val="Hyperlink"/>
                <w:rFonts w:cs="Arial"/>
                <w:noProof/>
              </w:rPr>
              <w:t>Call-Off Contract Period</w:t>
            </w:r>
            <w:r w:rsidR="009445E7">
              <w:rPr>
                <w:noProof/>
                <w:webHidden/>
              </w:rPr>
              <w:tab/>
            </w:r>
            <w:r w:rsidR="009445E7">
              <w:rPr>
                <w:noProof/>
                <w:webHidden/>
              </w:rPr>
              <w:fldChar w:fldCharType="begin"/>
            </w:r>
            <w:r w:rsidR="009445E7">
              <w:rPr>
                <w:noProof/>
                <w:webHidden/>
              </w:rPr>
              <w:instrText xml:space="preserve"> PAGEREF _Toc99022876 \h </w:instrText>
            </w:r>
            <w:r w:rsidR="009445E7">
              <w:rPr>
                <w:noProof/>
                <w:webHidden/>
              </w:rPr>
            </w:r>
            <w:r w:rsidR="009445E7">
              <w:rPr>
                <w:noProof/>
                <w:webHidden/>
              </w:rPr>
              <w:fldChar w:fldCharType="separate"/>
            </w:r>
            <w:r w:rsidR="009445E7">
              <w:rPr>
                <w:noProof/>
                <w:webHidden/>
              </w:rPr>
              <w:t>10</w:t>
            </w:r>
            <w:r w:rsidR="009445E7">
              <w:rPr>
                <w:noProof/>
                <w:webHidden/>
              </w:rPr>
              <w:fldChar w:fldCharType="end"/>
            </w:r>
          </w:hyperlink>
        </w:p>
        <w:p w14:paraId="59564791" w14:textId="675EF794"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7" w:history="1">
            <w:r w:rsidR="009445E7" w:rsidRPr="001832F9">
              <w:rPr>
                <w:rStyle w:val="Hyperlink"/>
                <w:rFonts w:cs="Arial"/>
                <w:noProof/>
              </w:rPr>
              <w:t>6.3</w:t>
            </w:r>
            <w:r w:rsidR="009445E7">
              <w:rPr>
                <w:rFonts w:asciiTheme="minorHAnsi" w:eastAsiaTheme="minorEastAsia" w:hAnsiTheme="minorHAnsi" w:cstheme="minorBidi"/>
                <w:noProof/>
                <w:szCs w:val="22"/>
              </w:rPr>
              <w:tab/>
            </w:r>
            <w:r w:rsidR="009445E7" w:rsidRPr="001832F9">
              <w:rPr>
                <w:rStyle w:val="Hyperlink"/>
                <w:rFonts w:cs="Arial"/>
                <w:noProof/>
              </w:rPr>
              <w:t>Pricing and Staged Payments</w:t>
            </w:r>
            <w:r w:rsidR="009445E7">
              <w:rPr>
                <w:noProof/>
                <w:webHidden/>
              </w:rPr>
              <w:tab/>
            </w:r>
            <w:r w:rsidR="009445E7">
              <w:rPr>
                <w:noProof/>
                <w:webHidden/>
              </w:rPr>
              <w:fldChar w:fldCharType="begin"/>
            </w:r>
            <w:r w:rsidR="009445E7">
              <w:rPr>
                <w:noProof/>
                <w:webHidden/>
              </w:rPr>
              <w:instrText xml:space="preserve"> PAGEREF _Toc99022877 \h </w:instrText>
            </w:r>
            <w:r w:rsidR="009445E7">
              <w:rPr>
                <w:noProof/>
                <w:webHidden/>
              </w:rPr>
            </w:r>
            <w:r w:rsidR="009445E7">
              <w:rPr>
                <w:noProof/>
                <w:webHidden/>
              </w:rPr>
              <w:fldChar w:fldCharType="separate"/>
            </w:r>
            <w:r w:rsidR="009445E7">
              <w:rPr>
                <w:noProof/>
                <w:webHidden/>
              </w:rPr>
              <w:t>10</w:t>
            </w:r>
            <w:r w:rsidR="009445E7">
              <w:rPr>
                <w:noProof/>
                <w:webHidden/>
              </w:rPr>
              <w:fldChar w:fldCharType="end"/>
            </w:r>
          </w:hyperlink>
        </w:p>
        <w:p w14:paraId="5E047BB0" w14:textId="7D5F8565"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8" w:history="1">
            <w:r w:rsidR="009445E7" w:rsidRPr="001832F9">
              <w:rPr>
                <w:rStyle w:val="Hyperlink"/>
                <w:noProof/>
              </w:rPr>
              <w:t>6.4</w:t>
            </w:r>
            <w:r w:rsidR="009445E7">
              <w:rPr>
                <w:rFonts w:asciiTheme="minorHAnsi" w:eastAsiaTheme="minorEastAsia" w:hAnsiTheme="minorHAnsi" w:cstheme="minorBidi"/>
                <w:noProof/>
                <w:szCs w:val="22"/>
              </w:rPr>
              <w:tab/>
            </w:r>
            <w:r w:rsidR="009445E7" w:rsidRPr="001832F9">
              <w:rPr>
                <w:rStyle w:val="Hyperlink"/>
                <w:noProof/>
              </w:rPr>
              <w:t>Key Performance Indicators, Targets, and Service Credits</w:t>
            </w:r>
            <w:r w:rsidR="009445E7">
              <w:rPr>
                <w:noProof/>
                <w:webHidden/>
              </w:rPr>
              <w:tab/>
            </w:r>
            <w:r w:rsidR="009445E7">
              <w:rPr>
                <w:noProof/>
                <w:webHidden/>
              </w:rPr>
              <w:fldChar w:fldCharType="begin"/>
            </w:r>
            <w:r w:rsidR="009445E7">
              <w:rPr>
                <w:noProof/>
                <w:webHidden/>
              </w:rPr>
              <w:instrText xml:space="preserve"> PAGEREF _Toc99022878 \h </w:instrText>
            </w:r>
            <w:r w:rsidR="009445E7">
              <w:rPr>
                <w:noProof/>
                <w:webHidden/>
              </w:rPr>
            </w:r>
            <w:r w:rsidR="009445E7">
              <w:rPr>
                <w:noProof/>
                <w:webHidden/>
              </w:rPr>
              <w:fldChar w:fldCharType="separate"/>
            </w:r>
            <w:r w:rsidR="009445E7">
              <w:rPr>
                <w:noProof/>
                <w:webHidden/>
              </w:rPr>
              <w:t>10</w:t>
            </w:r>
            <w:r w:rsidR="009445E7">
              <w:rPr>
                <w:noProof/>
                <w:webHidden/>
              </w:rPr>
              <w:fldChar w:fldCharType="end"/>
            </w:r>
          </w:hyperlink>
        </w:p>
        <w:p w14:paraId="6D09EBFF" w14:textId="31C5B19E"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9" w:history="1">
            <w:r w:rsidR="009445E7" w:rsidRPr="001832F9">
              <w:rPr>
                <w:rStyle w:val="Hyperlink"/>
                <w:rFonts w:cs="Arial"/>
                <w:noProof/>
              </w:rPr>
              <w:t>6.5</w:t>
            </w:r>
            <w:r w:rsidR="009445E7">
              <w:rPr>
                <w:rFonts w:asciiTheme="minorHAnsi" w:eastAsiaTheme="minorEastAsia" w:hAnsiTheme="minorHAnsi" w:cstheme="minorBidi"/>
                <w:noProof/>
                <w:szCs w:val="22"/>
              </w:rPr>
              <w:tab/>
            </w:r>
            <w:r w:rsidR="009445E7" w:rsidRPr="001832F9">
              <w:rPr>
                <w:rStyle w:val="Hyperlink"/>
                <w:rFonts w:cs="Arial"/>
                <w:noProof/>
              </w:rPr>
              <w:t>Insurance</w:t>
            </w:r>
            <w:r w:rsidR="009445E7">
              <w:rPr>
                <w:noProof/>
                <w:webHidden/>
              </w:rPr>
              <w:tab/>
            </w:r>
            <w:r w:rsidR="009445E7">
              <w:rPr>
                <w:noProof/>
                <w:webHidden/>
              </w:rPr>
              <w:fldChar w:fldCharType="begin"/>
            </w:r>
            <w:r w:rsidR="009445E7">
              <w:rPr>
                <w:noProof/>
                <w:webHidden/>
              </w:rPr>
              <w:instrText xml:space="preserve"> PAGEREF _Toc99022879 \h </w:instrText>
            </w:r>
            <w:r w:rsidR="009445E7">
              <w:rPr>
                <w:noProof/>
                <w:webHidden/>
              </w:rPr>
            </w:r>
            <w:r w:rsidR="009445E7">
              <w:rPr>
                <w:noProof/>
                <w:webHidden/>
              </w:rPr>
              <w:fldChar w:fldCharType="separate"/>
            </w:r>
            <w:r w:rsidR="009445E7">
              <w:rPr>
                <w:noProof/>
                <w:webHidden/>
              </w:rPr>
              <w:t>11</w:t>
            </w:r>
            <w:r w:rsidR="009445E7">
              <w:rPr>
                <w:noProof/>
                <w:webHidden/>
              </w:rPr>
              <w:fldChar w:fldCharType="end"/>
            </w:r>
          </w:hyperlink>
        </w:p>
        <w:p w14:paraId="30AF8668" w14:textId="414D1A86"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80" w:history="1">
            <w:r w:rsidR="009445E7" w:rsidRPr="001832F9">
              <w:rPr>
                <w:rStyle w:val="Hyperlink"/>
                <w:rFonts w:cs="Arial"/>
                <w:noProof/>
              </w:rPr>
              <w:t>6.6</w:t>
            </w:r>
            <w:r w:rsidR="009445E7">
              <w:rPr>
                <w:rFonts w:asciiTheme="minorHAnsi" w:eastAsiaTheme="minorEastAsia" w:hAnsiTheme="minorHAnsi" w:cstheme="minorBidi"/>
                <w:noProof/>
                <w:szCs w:val="22"/>
              </w:rPr>
              <w:tab/>
            </w:r>
            <w:r w:rsidR="009445E7" w:rsidRPr="001832F9">
              <w:rPr>
                <w:rStyle w:val="Hyperlink"/>
                <w:rFonts w:cs="Arial"/>
                <w:noProof/>
              </w:rPr>
              <w:t>Amended and Additional Clauses</w:t>
            </w:r>
            <w:r w:rsidR="009445E7">
              <w:rPr>
                <w:noProof/>
                <w:webHidden/>
              </w:rPr>
              <w:tab/>
            </w:r>
            <w:r w:rsidR="009445E7">
              <w:rPr>
                <w:noProof/>
                <w:webHidden/>
              </w:rPr>
              <w:fldChar w:fldCharType="begin"/>
            </w:r>
            <w:r w:rsidR="009445E7">
              <w:rPr>
                <w:noProof/>
                <w:webHidden/>
              </w:rPr>
              <w:instrText xml:space="preserve"> PAGEREF _Toc99022880 \h </w:instrText>
            </w:r>
            <w:r w:rsidR="009445E7">
              <w:rPr>
                <w:noProof/>
                <w:webHidden/>
              </w:rPr>
            </w:r>
            <w:r w:rsidR="009445E7">
              <w:rPr>
                <w:noProof/>
                <w:webHidden/>
              </w:rPr>
              <w:fldChar w:fldCharType="separate"/>
            </w:r>
            <w:r w:rsidR="009445E7">
              <w:rPr>
                <w:noProof/>
                <w:webHidden/>
              </w:rPr>
              <w:t>11</w:t>
            </w:r>
            <w:r w:rsidR="009445E7">
              <w:rPr>
                <w:noProof/>
                <w:webHidden/>
              </w:rPr>
              <w:fldChar w:fldCharType="end"/>
            </w:r>
          </w:hyperlink>
        </w:p>
        <w:p w14:paraId="58C4057E" w14:textId="77ADF38F" w:rsidR="009445E7" w:rsidRDefault="00B1227F">
          <w:pPr>
            <w:pStyle w:val="TOC1"/>
            <w:tabs>
              <w:tab w:val="right" w:leader="dot" w:pos="9016"/>
            </w:tabs>
            <w:rPr>
              <w:rFonts w:asciiTheme="minorHAnsi" w:eastAsiaTheme="minorEastAsia" w:hAnsiTheme="minorHAnsi" w:cstheme="minorBidi"/>
              <w:b w:val="0"/>
              <w:noProof/>
              <w:szCs w:val="22"/>
            </w:rPr>
          </w:pPr>
          <w:hyperlink w:anchor="_Toc99022881" w:history="1">
            <w:r w:rsidR="009445E7" w:rsidRPr="001832F9">
              <w:rPr>
                <w:rStyle w:val="Hyperlink"/>
                <w:rFonts w:cs="Arial"/>
                <w:noProof/>
              </w:rPr>
              <w:t>Section Seven - Declarations</w:t>
            </w:r>
            <w:r w:rsidR="009445E7">
              <w:rPr>
                <w:noProof/>
                <w:webHidden/>
              </w:rPr>
              <w:tab/>
            </w:r>
            <w:r w:rsidR="009445E7">
              <w:rPr>
                <w:noProof/>
                <w:webHidden/>
              </w:rPr>
              <w:fldChar w:fldCharType="begin"/>
            </w:r>
            <w:r w:rsidR="009445E7">
              <w:rPr>
                <w:noProof/>
                <w:webHidden/>
              </w:rPr>
              <w:instrText xml:space="preserve"> PAGEREF _Toc99022881 \h </w:instrText>
            </w:r>
            <w:r w:rsidR="009445E7">
              <w:rPr>
                <w:noProof/>
                <w:webHidden/>
              </w:rPr>
            </w:r>
            <w:r w:rsidR="009445E7">
              <w:rPr>
                <w:noProof/>
                <w:webHidden/>
              </w:rPr>
              <w:fldChar w:fldCharType="separate"/>
            </w:r>
            <w:r w:rsidR="009445E7">
              <w:rPr>
                <w:noProof/>
                <w:webHidden/>
              </w:rPr>
              <w:t>12</w:t>
            </w:r>
            <w:r w:rsidR="009445E7">
              <w:rPr>
                <w:noProof/>
                <w:webHidden/>
              </w:rPr>
              <w:fldChar w:fldCharType="end"/>
            </w:r>
          </w:hyperlink>
        </w:p>
        <w:p w14:paraId="1965FB9A" w14:textId="29B8AD61" w:rsidR="00F33796" w:rsidRDefault="00084603" w:rsidP="00596AA1">
          <w:pPr>
            <w:pStyle w:val="TOC1"/>
            <w:tabs>
              <w:tab w:val="right" w:leader="dot" w:pos="9016"/>
            </w:tabs>
          </w:pPr>
          <w:r>
            <w:rPr>
              <w:b w:val="0"/>
              <w:bCs/>
              <w:noProof/>
            </w:rPr>
            <w:fldChar w:fldCharType="end"/>
          </w:r>
        </w:p>
      </w:sdtContent>
    </w:sdt>
    <w:p w14:paraId="74819528" w14:textId="77777777" w:rsidR="006E5901" w:rsidRDefault="006E5901">
      <w:pPr>
        <w:spacing w:after="200" w:line="276" w:lineRule="auto"/>
        <w:rPr>
          <w:rFonts w:eastAsia="Calibri" w:cs="Arial"/>
          <w:sz w:val="22"/>
          <w:szCs w:val="22"/>
          <w:lang w:eastAsia="en-US"/>
        </w:rPr>
      </w:pPr>
      <w:r>
        <w:rPr>
          <w:rFonts w:eastAsia="Calibri" w:cs="Arial"/>
          <w:sz w:val="22"/>
          <w:szCs w:val="22"/>
          <w:lang w:eastAsia="en-US"/>
        </w:rPr>
        <w:br w:type="page"/>
      </w:r>
    </w:p>
    <w:p w14:paraId="0A2294AC" w14:textId="6C51E9CB" w:rsidR="009601BD" w:rsidRPr="00E9408A" w:rsidRDefault="00A20DF3">
      <w:pPr>
        <w:pStyle w:val="Heading1"/>
        <w:contextualSpacing/>
        <w:jc w:val="center"/>
        <w:rPr>
          <w:rFonts w:cs="Arial"/>
        </w:rPr>
      </w:pPr>
      <w:bookmarkStart w:id="1" w:name="_Toc99022858"/>
      <w:r w:rsidRPr="00E9408A">
        <w:rPr>
          <w:rFonts w:cs="Arial"/>
        </w:rPr>
        <w:lastRenderedPageBreak/>
        <w:t>Section O</w:t>
      </w:r>
      <w:r w:rsidR="009601BD" w:rsidRPr="00E9408A">
        <w:rPr>
          <w:rFonts w:cs="Arial"/>
        </w:rPr>
        <w:t>ne:</w:t>
      </w:r>
      <w:r w:rsidRPr="00E9408A">
        <w:rPr>
          <w:rFonts w:cs="Arial"/>
        </w:rPr>
        <w:t xml:space="preserve"> Introduction</w:t>
      </w:r>
      <w:r w:rsidR="000454A7">
        <w:rPr>
          <w:rFonts w:cs="Arial"/>
        </w:rPr>
        <w:t xml:space="preserve"> and the Contracting Authority</w:t>
      </w:r>
      <w:bookmarkEnd w:id="1"/>
    </w:p>
    <w:p w14:paraId="26EA8B8E" w14:textId="77777777" w:rsidR="0011748C" w:rsidRDefault="0011748C" w:rsidP="009943B1">
      <w:pPr>
        <w:pStyle w:val="Heading2"/>
        <w:contextualSpacing/>
        <w:jc w:val="both"/>
        <w:rPr>
          <w:rFonts w:cs="Arial"/>
          <w:sz w:val="22"/>
          <w:szCs w:val="22"/>
        </w:rPr>
      </w:pPr>
    </w:p>
    <w:p w14:paraId="56F81639" w14:textId="70AB26C3" w:rsidR="002B0675" w:rsidRPr="008A6915" w:rsidRDefault="009943B1" w:rsidP="008A6915">
      <w:pPr>
        <w:pStyle w:val="Heading2"/>
        <w:contextualSpacing/>
        <w:jc w:val="both"/>
        <w:rPr>
          <w:rFonts w:cs="Arial"/>
          <w:sz w:val="22"/>
          <w:szCs w:val="22"/>
        </w:rPr>
      </w:pPr>
      <w:bookmarkStart w:id="2" w:name="_Toc99022859"/>
      <w:r w:rsidRPr="008A6915">
        <w:rPr>
          <w:rFonts w:cs="Arial"/>
          <w:sz w:val="22"/>
          <w:szCs w:val="22"/>
        </w:rPr>
        <w:t>1.1</w:t>
      </w:r>
      <w:r w:rsidRPr="008A6915">
        <w:rPr>
          <w:rFonts w:cs="Arial"/>
          <w:sz w:val="22"/>
          <w:szCs w:val="22"/>
        </w:rPr>
        <w:tab/>
      </w:r>
      <w:r w:rsidR="000454A7">
        <w:rPr>
          <w:rFonts w:cs="Arial"/>
          <w:sz w:val="22"/>
          <w:szCs w:val="22"/>
        </w:rPr>
        <w:t>Introduction</w:t>
      </w:r>
      <w:bookmarkEnd w:id="2"/>
    </w:p>
    <w:p w14:paraId="7EDBB181" w14:textId="77777777" w:rsidR="002B0675" w:rsidRPr="008A6915" w:rsidRDefault="002B0675" w:rsidP="008A6915">
      <w:pPr>
        <w:jc w:val="both"/>
        <w:rPr>
          <w:rFonts w:eastAsiaTheme="majorEastAsia" w:cs="Arial"/>
          <w:b/>
          <w:bCs/>
          <w:color w:val="4F81BD" w:themeColor="accent1"/>
          <w:sz w:val="22"/>
          <w:szCs w:val="22"/>
        </w:rPr>
      </w:pPr>
    </w:p>
    <w:p w14:paraId="5331D4F6" w14:textId="3BD2E7FD" w:rsidR="002B0675" w:rsidRPr="008A6915" w:rsidRDefault="00DA0366" w:rsidP="008A6915">
      <w:pPr>
        <w:jc w:val="both"/>
        <w:rPr>
          <w:sz w:val="22"/>
          <w:szCs w:val="22"/>
        </w:rPr>
      </w:pPr>
      <w:r w:rsidRPr="008A6915">
        <w:rPr>
          <w:sz w:val="22"/>
          <w:szCs w:val="22"/>
          <w:highlight w:val="yellow"/>
        </w:rPr>
        <w:t>Insert n</w:t>
      </w:r>
      <w:r w:rsidR="00E9408A" w:rsidRPr="008A6915">
        <w:rPr>
          <w:sz w:val="22"/>
          <w:szCs w:val="22"/>
          <w:highlight w:val="yellow"/>
        </w:rPr>
        <w:t xml:space="preserve">ame of </w:t>
      </w:r>
      <w:r w:rsidR="00854E63" w:rsidRPr="008A6915">
        <w:rPr>
          <w:sz w:val="22"/>
          <w:szCs w:val="22"/>
          <w:highlight w:val="yellow"/>
        </w:rPr>
        <w:t>the</w:t>
      </w:r>
      <w:r w:rsidR="46AB9248" w:rsidRPr="008A6915">
        <w:rPr>
          <w:sz w:val="22"/>
          <w:szCs w:val="22"/>
          <w:highlight w:val="yellow"/>
        </w:rPr>
        <w:t xml:space="preserve"> Authority</w:t>
      </w:r>
      <w:r w:rsidR="46AB9248" w:rsidRPr="008A6915">
        <w:rPr>
          <w:sz w:val="22"/>
          <w:szCs w:val="22"/>
        </w:rPr>
        <w:t xml:space="preserve"> (“the Contracting Authority”) has identified a need for goods and</w:t>
      </w:r>
      <w:r w:rsidR="005C43AE" w:rsidRPr="008A6915">
        <w:rPr>
          <w:sz w:val="22"/>
          <w:szCs w:val="22"/>
        </w:rPr>
        <w:t>/</w:t>
      </w:r>
      <w:r w:rsidR="46AB9248" w:rsidRPr="008A6915">
        <w:rPr>
          <w:sz w:val="22"/>
          <w:szCs w:val="22"/>
        </w:rPr>
        <w:t xml:space="preserve">or services, which are available through the </w:t>
      </w:r>
      <w:r w:rsidR="00854E63" w:rsidRPr="008A6915">
        <w:rPr>
          <w:sz w:val="22"/>
          <w:szCs w:val="22"/>
        </w:rPr>
        <w:t>NFCC</w:t>
      </w:r>
      <w:r w:rsidR="00FC773F" w:rsidRPr="008A6915">
        <w:rPr>
          <w:sz w:val="22"/>
          <w:szCs w:val="22"/>
        </w:rPr>
        <w:t xml:space="preserve"> UK</w:t>
      </w:r>
      <w:r w:rsidR="00854E63" w:rsidRPr="008A6915">
        <w:rPr>
          <w:sz w:val="22"/>
          <w:szCs w:val="22"/>
        </w:rPr>
        <w:t xml:space="preserve"> Emergency Response Vehicle</w:t>
      </w:r>
      <w:r w:rsidR="005C43AE" w:rsidRPr="008A6915">
        <w:rPr>
          <w:sz w:val="22"/>
          <w:szCs w:val="22"/>
        </w:rPr>
        <w:t xml:space="preserve"> Framework Agreement</w:t>
      </w:r>
      <w:r w:rsidR="00854E63" w:rsidRPr="008A6915">
        <w:rPr>
          <w:sz w:val="22"/>
          <w:szCs w:val="22"/>
        </w:rPr>
        <w:t xml:space="preserve">, reference </w:t>
      </w:r>
      <w:r w:rsidR="0096124D" w:rsidRPr="008A6915">
        <w:rPr>
          <w:sz w:val="22"/>
          <w:szCs w:val="22"/>
        </w:rPr>
        <w:t>DS339-20</w:t>
      </w:r>
      <w:r w:rsidRPr="008A6915">
        <w:rPr>
          <w:sz w:val="22"/>
          <w:szCs w:val="22"/>
        </w:rPr>
        <w:t xml:space="preserve">. These goods and/or services will be </w:t>
      </w:r>
      <w:r w:rsidR="46AB9248" w:rsidRPr="008A6915">
        <w:rPr>
          <w:sz w:val="22"/>
          <w:szCs w:val="22"/>
        </w:rPr>
        <w:t xml:space="preserve">provided to </w:t>
      </w:r>
      <w:r w:rsidR="46AB9248" w:rsidRPr="008A6915">
        <w:rPr>
          <w:sz w:val="22"/>
          <w:szCs w:val="22"/>
          <w:highlight w:val="yellow"/>
        </w:rPr>
        <w:t>insert name</w:t>
      </w:r>
      <w:r w:rsidR="46AB9248" w:rsidRPr="008A6915">
        <w:rPr>
          <w:sz w:val="22"/>
          <w:szCs w:val="22"/>
        </w:rPr>
        <w:t xml:space="preserve"> Fire and Rescue Service.</w:t>
      </w:r>
    </w:p>
    <w:p w14:paraId="636150ED" w14:textId="77777777" w:rsidR="002B0675" w:rsidRPr="008A6915" w:rsidRDefault="002B0675" w:rsidP="008A6915">
      <w:pPr>
        <w:jc w:val="both"/>
        <w:rPr>
          <w:sz w:val="22"/>
          <w:szCs w:val="22"/>
        </w:rPr>
      </w:pPr>
    </w:p>
    <w:p w14:paraId="35050129" w14:textId="2A26E6EB" w:rsidR="002B0675" w:rsidRPr="008A6915" w:rsidRDefault="46AB9248" w:rsidP="008A6915">
      <w:pPr>
        <w:jc w:val="both"/>
        <w:rPr>
          <w:sz w:val="22"/>
          <w:szCs w:val="22"/>
        </w:rPr>
      </w:pPr>
      <w:r w:rsidRPr="008A6915">
        <w:rPr>
          <w:sz w:val="22"/>
          <w:szCs w:val="22"/>
        </w:rPr>
        <w:t>In compliance with the Public Contracts Regulations 2015, a Further Competition is being undertaken to determine the goods and</w:t>
      </w:r>
      <w:r w:rsidR="00990454" w:rsidRPr="008A6915">
        <w:rPr>
          <w:sz w:val="22"/>
          <w:szCs w:val="22"/>
        </w:rPr>
        <w:t>/</w:t>
      </w:r>
      <w:r w:rsidRPr="008A6915">
        <w:rPr>
          <w:sz w:val="22"/>
          <w:szCs w:val="22"/>
        </w:rPr>
        <w:t>or services that most closely meet the requirements detailed below.</w:t>
      </w:r>
    </w:p>
    <w:p w14:paraId="54881112" w14:textId="77777777" w:rsidR="002B0675" w:rsidRPr="008A6915" w:rsidRDefault="002B0675" w:rsidP="008A6915">
      <w:pPr>
        <w:jc w:val="both"/>
        <w:rPr>
          <w:sz w:val="22"/>
          <w:szCs w:val="22"/>
        </w:rPr>
      </w:pPr>
    </w:p>
    <w:p w14:paraId="3D9A31AC" w14:textId="383C6A82" w:rsidR="002B0675" w:rsidRDefault="46AB9248" w:rsidP="009943B1">
      <w:pPr>
        <w:jc w:val="both"/>
        <w:rPr>
          <w:sz w:val="22"/>
          <w:szCs w:val="22"/>
        </w:rPr>
      </w:pPr>
      <w:r w:rsidRPr="008A6915">
        <w:rPr>
          <w:sz w:val="22"/>
          <w:szCs w:val="22"/>
        </w:rPr>
        <w:t xml:space="preserve">Your organisation is invited to submit a response to </w:t>
      </w:r>
      <w:r w:rsidR="008D2940">
        <w:rPr>
          <w:sz w:val="22"/>
          <w:szCs w:val="22"/>
        </w:rPr>
        <w:t>this</w:t>
      </w:r>
      <w:r w:rsidRPr="008A6915">
        <w:rPr>
          <w:sz w:val="22"/>
          <w:szCs w:val="22"/>
        </w:rPr>
        <w:t xml:space="preserve"> Invitation to Tender (ITT)</w:t>
      </w:r>
      <w:r w:rsidR="005834AB">
        <w:rPr>
          <w:sz w:val="22"/>
          <w:szCs w:val="22"/>
        </w:rPr>
        <w:t>, which is being competed via the following lot of the above named Framework Agreement:</w:t>
      </w:r>
    </w:p>
    <w:p w14:paraId="65BAEB39" w14:textId="4EDED694" w:rsidR="005834AB" w:rsidRDefault="005834AB" w:rsidP="009943B1">
      <w:pPr>
        <w:jc w:val="both"/>
        <w:rPr>
          <w:sz w:val="22"/>
          <w:szCs w:val="22"/>
        </w:rPr>
      </w:pPr>
    </w:p>
    <w:p w14:paraId="55DAC2AE" w14:textId="5A7BFBAC" w:rsidR="005834AB" w:rsidRPr="008A6915" w:rsidRDefault="005834AB" w:rsidP="009943B1">
      <w:pPr>
        <w:jc w:val="both"/>
        <w:rPr>
          <w:i/>
          <w:iCs/>
          <w:sz w:val="22"/>
          <w:szCs w:val="22"/>
        </w:rPr>
      </w:pPr>
      <w:r w:rsidRPr="008A6915">
        <w:rPr>
          <w:i/>
          <w:iCs/>
          <w:sz w:val="22"/>
          <w:szCs w:val="22"/>
          <w:highlight w:val="cyan"/>
        </w:rPr>
        <w:t>Contracting Authority to delete irrelevant lots</w:t>
      </w:r>
    </w:p>
    <w:p w14:paraId="4795A795" w14:textId="534ACB1B" w:rsidR="005834AB" w:rsidRDefault="005834AB" w:rsidP="009943B1">
      <w:pPr>
        <w:jc w:val="both"/>
        <w:rPr>
          <w:sz w:val="22"/>
          <w:szCs w:val="22"/>
        </w:rPr>
      </w:pPr>
    </w:p>
    <w:p w14:paraId="775EABB0" w14:textId="5F87C925" w:rsidR="005834AB" w:rsidRPr="008A6915" w:rsidRDefault="005834AB" w:rsidP="005834AB">
      <w:pPr>
        <w:jc w:val="center"/>
        <w:rPr>
          <w:sz w:val="22"/>
          <w:szCs w:val="22"/>
          <w:highlight w:val="yellow"/>
        </w:rPr>
      </w:pPr>
      <w:r w:rsidRPr="008A6915">
        <w:rPr>
          <w:sz w:val="22"/>
          <w:szCs w:val="22"/>
          <w:highlight w:val="yellow"/>
        </w:rPr>
        <w:t>Lot 1 – Light Pumping Appliances</w:t>
      </w:r>
    </w:p>
    <w:p w14:paraId="773C767E" w14:textId="6256EB9F" w:rsidR="005834AB" w:rsidRPr="008A6915" w:rsidRDefault="005834AB" w:rsidP="005834AB">
      <w:pPr>
        <w:jc w:val="center"/>
        <w:rPr>
          <w:sz w:val="22"/>
          <w:szCs w:val="22"/>
          <w:highlight w:val="yellow"/>
        </w:rPr>
      </w:pPr>
      <w:r w:rsidRPr="008A6915">
        <w:rPr>
          <w:sz w:val="22"/>
          <w:szCs w:val="22"/>
          <w:highlight w:val="yellow"/>
        </w:rPr>
        <w:t>Lot 2 – Medium Pumping Appliances</w:t>
      </w:r>
    </w:p>
    <w:p w14:paraId="3B9A17D7" w14:textId="4C7D3894" w:rsidR="005834AB" w:rsidRPr="008A6915" w:rsidRDefault="005834AB" w:rsidP="005834AB">
      <w:pPr>
        <w:jc w:val="center"/>
        <w:rPr>
          <w:sz w:val="22"/>
          <w:szCs w:val="22"/>
          <w:highlight w:val="yellow"/>
        </w:rPr>
      </w:pPr>
      <w:r w:rsidRPr="008A6915">
        <w:rPr>
          <w:sz w:val="22"/>
          <w:szCs w:val="22"/>
          <w:highlight w:val="yellow"/>
        </w:rPr>
        <w:t>Lot 3 – Super Pumping Appliances</w:t>
      </w:r>
    </w:p>
    <w:p w14:paraId="7AF06D2A" w14:textId="00F8AA52" w:rsidR="005834AB" w:rsidRPr="008A6915" w:rsidRDefault="005834AB" w:rsidP="005834AB">
      <w:pPr>
        <w:jc w:val="center"/>
        <w:rPr>
          <w:sz w:val="22"/>
          <w:szCs w:val="22"/>
          <w:highlight w:val="yellow"/>
        </w:rPr>
      </w:pPr>
      <w:r w:rsidRPr="008A6915">
        <w:rPr>
          <w:sz w:val="22"/>
          <w:szCs w:val="22"/>
          <w:highlight w:val="yellow"/>
        </w:rPr>
        <w:t>Lot 4 – Aerials</w:t>
      </w:r>
    </w:p>
    <w:p w14:paraId="17050761" w14:textId="1DF3A5F8" w:rsidR="005834AB" w:rsidRPr="008A6915" w:rsidRDefault="005834AB" w:rsidP="008A6915">
      <w:pPr>
        <w:jc w:val="center"/>
        <w:rPr>
          <w:sz w:val="22"/>
          <w:szCs w:val="22"/>
        </w:rPr>
      </w:pPr>
      <w:r w:rsidRPr="008A6915">
        <w:rPr>
          <w:sz w:val="22"/>
          <w:szCs w:val="22"/>
          <w:highlight w:val="yellow"/>
        </w:rPr>
        <w:t>Lot 5 – Special Vehicles</w:t>
      </w:r>
    </w:p>
    <w:p w14:paraId="2F7C0F45" w14:textId="49A4713C" w:rsidR="009C04AC" w:rsidRPr="008A6915" w:rsidRDefault="009943B1" w:rsidP="008A6915">
      <w:pPr>
        <w:pStyle w:val="Heading2"/>
        <w:contextualSpacing/>
        <w:jc w:val="both"/>
        <w:rPr>
          <w:rFonts w:cs="Arial"/>
          <w:sz w:val="22"/>
          <w:szCs w:val="22"/>
        </w:rPr>
      </w:pPr>
      <w:bookmarkStart w:id="3" w:name="_Toc99022860"/>
      <w:r w:rsidRPr="008A6915">
        <w:rPr>
          <w:rFonts w:cs="Arial"/>
          <w:sz w:val="22"/>
          <w:szCs w:val="22"/>
        </w:rPr>
        <w:t>1.2</w:t>
      </w:r>
      <w:r w:rsidRPr="008A6915">
        <w:rPr>
          <w:rFonts w:cs="Arial"/>
          <w:sz w:val="22"/>
          <w:szCs w:val="22"/>
        </w:rPr>
        <w:tab/>
      </w:r>
      <w:r w:rsidR="00F06B7E" w:rsidRPr="008A6915">
        <w:rPr>
          <w:rFonts w:cs="Arial"/>
          <w:sz w:val="22"/>
          <w:szCs w:val="22"/>
        </w:rPr>
        <w:t xml:space="preserve">Lead </w:t>
      </w:r>
      <w:r w:rsidR="009601BD" w:rsidRPr="008A6915">
        <w:rPr>
          <w:rFonts w:cs="Arial"/>
          <w:sz w:val="22"/>
          <w:szCs w:val="22"/>
        </w:rPr>
        <w:t>Contracting Authority</w:t>
      </w:r>
      <w:r w:rsidR="00325CD6">
        <w:rPr>
          <w:rFonts w:cs="Arial"/>
          <w:sz w:val="22"/>
          <w:szCs w:val="22"/>
        </w:rPr>
        <w:t xml:space="preserve"> and Procurement Representative</w:t>
      </w:r>
      <w:bookmarkEnd w:id="3"/>
    </w:p>
    <w:p w14:paraId="030B6712" w14:textId="77777777" w:rsidR="00A20DF3" w:rsidRPr="008A6915" w:rsidRDefault="00A20DF3" w:rsidP="008A6915">
      <w:pPr>
        <w:jc w:val="both"/>
        <w:rPr>
          <w:sz w:val="22"/>
          <w:szCs w:val="22"/>
        </w:rPr>
      </w:pPr>
    </w:p>
    <w:tbl>
      <w:tblPr>
        <w:tblStyle w:val="TableGrid"/>
        <w:tblW w:w="0" w:type="auto"/>
        <w:tblLook w:val="04A0" w:firstRow="1" w:lastRow="0" w:firstColumn="1" w:lastColumn="0" w:noHBand="0" w:noVBand="1"/>
      </w:tblPr>
      <w:tblGrid>
        <w:gridCol w:w="4106"/>
        <w:gridCol w:w="4910"/>
      </w:tblGrid>
      <w:tr w:rsidR="00D236A6" w:rsidRPr="009943B1" w14:paraId="0BC4C7DC" w14:textId="77777777" w:rsidTr="008A6915">
        <w:tc>
          <w:tcPr>
            <w:tcW w:w="4106" w:type="dxa"/>
          </w:tcPr>
          <w:p w14:paraId="62B9F05C" w14:textId="77777777" w:rsidR="00D236A6" w:rsidRPr="008A6915" w:rsidRDefault="46AB9248">
            <w:pPr>
              <w:contextualSpacing/>
              <w:rPr>
                <w:rFonts w:cs="Arial"/>
                <w:sz w:val="22"/>
                <w:szCs w:val="22"/>
              </w:rPr>
            </w:pPr>
            <w:r w:rsidRPr="008A6915">
              <w:rPr>
                <w:rFonts w:cs="Arial"/>
                <w:sz w:val="22"/>
                <w:szCs w:val="22"/>
              </w:rPr>
              <w:t>Name of Lead Contracting Authority</w:t>
            </w:r>
          </w:p>
        </w:tc>
        <w:tc>
          <w:tcPr>
            <w:tcW w:w="4910" w:type="dxa"/>
          </w:tcPr>
          <w:p w14:paraId="26CD2EAC" w14:textId="35FD16EC" w:rsidR="00D236A6" w:rsidRPr="008A6915" w:rsidRDefault="00990454" w:rsidP="008A6915">
            <w:pPr>
              <w:contextualSpacing/>
              <w:jc w:val="both"/>
              <w:rPr>
                <w:rFonts w:cs="Arial"/>
                <w:sz w:val="22"/>
                <w:szCs w:val="22"/>
                <w:highlight w:val="yellow"/>
              </w:rPr>
            </w:pPr>
            <w:r w:rsidRPr="008A6915">
              <w:rPr>
                <w:rFonts w:cs="Arial"/>
                <w:sz w:val="22"/>
                <w:szCs w:val="22"/>
                <w:highlight w:val="yellow"/>
              </w:rPr>
              <w:t xml:space="preserve">Insert name of the </w:t>
            </w:r>
            <w:r w:rsidR="46AB9248" w:rsidRPr="008A6915">
              <w:rPr>
                <w:rFonts w:cs="Arial"/>
                <w:sz w:val="22"/>
                <w:szCs w:val="22"/>
                <w:highlight w:val="yellow"/>
              </w:rPr>
              <w:t>Authority</w:t>
            </w:r>
          </w:p>
        </w:tc>
      </w:tr>
      <w:tr w:rsidR="00D236A6" w:rsidRPr="009943B1" w14:paraId="5638A86B" w14:textId="77777777" w:rsidTr="008A6915">
        <w:tc>
          <w:tcPr>
            <w:tcW w:w="4106" w:type="dxa"/>
          </w:tcPr>
          <w:p w14:paraId="5F702252" w14:textId="77777777" w:rsidR="00D236A6" w:rsidRPr="008A6915" w:rsidRDefault="46AB9248" w:rsidP="008A6915">
            <w:pPr>
              <w:contextualSpacing/>
              <w:jc w:val="both"/>
              <w:rPr>
                <w:rFonts w:cs="Arial"/>
                <w:sz w:val="22"/>
                <w:szCs w:val="22"/>
              </w:rPr>
            </w:pPr>
            <w:r w:rsidRPr="008A6915">
              <w:rPr>
                <w:rFonts w:cs="Arial"/>
                <w:sz w:val="22"/>
                <w:szCs w:val="22"/>
              </w:rPr>
              <w:t>Address:</w:t>
            </w:r>
          </w:p>
        </w:tc>
        <w:tc>
          <w:tcPr>
            <w:tcW w:w="4910" w:type="dxa"/>
          </w:tcPr>
          <w:p w14:paraId="77DFAB2C" w14:textId="66E25B17" w:rsidR="00E00147" w:rsidRPr="008A6915" w:rsidRDefault="005319EA" w:rsidP="008A6915">
            <w:pPr>
              <w:contextualSpacing/>
              <w:jc w:val="both"/>
              <w:rPr>
                <w:rFonts w:cs="Arial"/>
                <w:sz w:val="22"/>
                <w:szCs w:val="22"/>
                <w:highlight w:val="yellow"/>
              </w:rPr>
            </w:pPr>
            <w:r w:rsidRPr="008A6915">
              <w:rPr>
                <w:rFonts w:cs="Arial"/>
                <w:sz w:val="22"/>
                <w:szCs w:val="22"/>
                <w:highlight w:val="yellow"/>
              </w:rPr>
              <w:t xml:space="preserve">Insert the address for </w:t>
            </w:r>
            <w:r w:rsidR="004F13A0" w:rsidRPr="008A6915">
              <w:rPr>
                <w:rFonts w:cs="Arial"/>
                <w:sz w:val="22"/>
                <w:szCs w:val="22"/>
                <w:highlight w:val="yellow"/>
              </w:rPr>
              <w:t>the Fire and Rescue Service</w:t>
            </w:r>
          </w:p>
          <w:p w14:paraId="7715D023" w14:textId="77777777" w:rsidR="00097CC4" w:rsidRPr="008A6915" w:rsidRDefault="00097CC4" w:rsidP="008A6915">
            <w:pPr>
              <w:contextualSpacing/>
              <w:jc w:val="both"/>
              <w:rPr>
                <w:rFonts w:cs="Arial"/>
                <w:sz w:val="22"/>
                <w:szCs w:val="22"/>
                <w:highlight w:val="yellow"/>
              </w:rPr>
            </w:pPr>
          </w:p>
          <w:p w14:paraId="0E3D75F1" w14:textId="77777777" w:rsidR="00097CC4" w:rsidRPr="008A6915" w:rsidRDefault="00097CC4" w:rsidP="008A6915">
            <w:pPr>
              <w:contextualSpacing/>
              <w:jc w:val="both"/>
              <w:rPr>
                <w:rFonts w:cs="Arial"/>
                <w:sz w:val="22"/>
                <w:szCs w:val="22"/>
                <w:highlight w:val="yellow"/>
              </w:rPr>
            </w:pPr>
          </w:p>
          <w:p w14:paraId="0D25F6BB" w14:textId="18EE6FA3" w:rsidR="00097CC4" w:rsidRPr="008A6915" w:rsidRDefault="00097CC4" w:rsidP="008A6915">
            <w:pPr>
              <w:contextualSpacing/>
              <w:jc w:val="both"/>
              <w:rPr>
                <w:rFonts w:cs="Arial"/>
                <w:sz w:val="22"/>
                <w:szCs w:val="22"/>
                <w:highlight w:val="yellow"/>
              </w:rPr>
            </w:pPr>
          </w:p>
        </w:tc>
      </w:tr>
      <w:tr w:rsidR="009C04AC" w:rsidRPr="009943B1" w14:paraId="21D1034A" w14:textId="77777777" w:rsidTr="008A6915">
        <w:tc>
          <w:tcPr>
            <w:tcW w:w="4106" w:type="dxa"/>
          </w:tcPr>
          <w:p w14:paraId="6436394F" w14:textId="77777777" w:rsidR="009C04AC" w:rsidRPr="008A6915" w:rsidRDefault="46AB9248" w:rsidP="008A6915">
            <w:pPr>
              <w:contextualSpacing/>
              <w:jc w:val="both"/>
              <w:rPr>
                <w:rFonts w:cs="Arial"/>
                <w:sz w:val="22"/>
                <w:szCs w:val="22"/>
              </w:rPr>
            </w:pPr>
            <w:r w:rsidRPr="008A6915">
              <w:rPr>
                <w:rFonts w:cs="Arial"/>
                <w:sz w:val="22"/>
                <w:szCs w:val="22"/>
              </w:rPr>
              <w:t>Web address:</w:t>
            </w:r>
          </w:p>
        </w:tc>
        <w:tc>
          <w:tcPr>
            <w:tcW w:w="4910" w:type="dxa"/>
          </w:tcPr>
          <w:p w14:paraId="609781D3" w14:textId="26601C36" w:rsidR="009C04AC" w:rsidRPr="008A6915" w:rsidRDefault="00097CC4" w:rsidP="008A6915">
            <w:pPr>
              <w:contextualSpacing/>
              <w:jc w:val="both"/>
              <w:rPr>
                <w:rFonts w:cs="Arial"/>
                <w:sz w:val="22"/>
                <w:szCs w:val="22"/>
                <w:highlight w:val="yellow"/>
              </w:rPr>
            </w:pPr>
            <w:r w:rsidRPr="008A6915">
              <w:rPr>
                <w:rFonts w:cs="Arial"/>
                <w:sz w:val="22"/>
                <w:szCs w:val="22"/>
                <w:highlight w:val="yellow"/>
              </w:rPr>
              <w:t>Insert the Authority’s web address</w:t>
            </w:r>
          </w:p>
        </w:tc>
      </w:tr>
    </w:tbl>
    <w:p w14:paraId="469976E8" w14:textId="77777777" w:rsidR="00325CD6" w:rsidRDefault="00325CD6" w:rsidP="00325CD6">
      <w:pPr>
        <w:jc w:val="both"/>
        <w:rPr>
          <w:sz w:val="22"/>
          <w:szCs w:val="22"/>
        </w:rPr>
      </w:pPr>
    </w:p>
    <w:p w14:paraId="76B73490" w14:textId="48DFA3BD" w:rsidR="00325CD6" w:rsidRPr="00705234" w:rsidRDefault="00325CD6" w:rsidP="00325CD6">
      <w:pPr>
        <w:jc w:val="both"/>
        <w:rPr>
          <w:sz w:val="22"/>
          <w:szCs w:val="22"/>
        </w:rPr>
      </w:pPr>
      <w:r w:rsidRPr="00705234">
        <w:rPr>
          <w:sz w:val="22"/>
          <w:szCs w:val="22"/>
        </w:rPr>
        <w:t>The Lead Procurement Representative for this procurement process shall be:</w:t>
      </w:r>
    </w:p>
    <w:p w14:paraId="6D686063" w14:textId="77777777" w:rsidR="00325CD6" w:rsidRPr="00705234" w:rsidRDefault="00325CD6" w:rsidP="00325CD6">
      <w:pPr>
        <w:jc w:val="both"/>
        <w:rPr>
          <w:sz w:val="22"/>
          <w:szCs w:val="22"/>
        </w:rPr>
      </w:pPr>
    </w:p>
    <w:p w14:paraId="58469B57" w14:textId="77777777" w:rsidR="00325CD6" w:rsidRPr="00705234" w:rsidRDefault="00325CD6" w:rsidP="00325CD6">
      <w:pPr>
        <w:jc w:val="both"/>
        <w:rPr>
          <w:sz w:val="22"/>
          <w:szCs w:val="22"/>
        </w:rPr>
      </w:pPr>
      <w:r w:rsidRPr="00705234">
        <w:rPr>
          <w:sz w:val="22"/>
          <w:szCs w:val="22"/>
          <w:highlight w:val="yellow"/>
        </w:rPr>
        <w:t>Please insert the Lead Procurement Representatives name, Title an Address</w:t>
      </w:r>
    </w:p>
    <w:p w14:paraId="27C24FAB" w14:textId="77777777" w:rsidR="00325CD6" w:rsidRPr="00705234" w:rsidRDefault="00325CD6" w:rsidP="00325CD6">
      <w:pPr>
        <w:jc w:val="both"/>
        <w:rPr>
          <w:sz w:val="22"/>
          <w:szCs w:val="22"/>
        </w:rPr>
      </w:pPr>
    </w:p>
    <w:p w14:paraId="64771EA6" w14:textId="498DE6EF" w:rsidR="00325CD6" w:rsidRDefault="00325CD6" w:rsidP="00325CD6">
      <w:pPr>
        <w:jc w:val="both"/>
        <w:rPr>
          <w:sz w:val="22"/>
          <w:szCs w:val="22"/>
        </w:rPr>
      </w:pPr>
      <w:r w:rsidRPr="00705234">
        <w:rPr>
          <w:sz w:val="22"/>
          <w:szCs w:val="22"/>
        </w:rPr>
        <w:t xml:space="preserve">Please note that all correspondence in relation to this procurement will be made </w:t>
      </w:r>
      <w:r>
        <w:rPr>
          <w:sz w:val="22"/>
          <w:szCs w:val="22"/>
        </w:rPr>
        <w:t>available by</w:t>
      </w:r>
      <w:r w:rsidRPr="00705234">
        <w:rPr>
          <w:sz w:val="22"/>
          <w:szCs w:val="22"/>
        </w:rPr>
        <w:t xml:space="preserve"> the Lead Procurement Representative via </w:t>
      </w:r>
      <w:r w:rsidRPr="00705234">
        <w:rPr>
          <w:sz w:val="22"/>
          <w:szCs w:val="22"/>
          <w:highlight w:val="yellow"/>
        </w:rPr>
        <w:t>(insert details of e-tendering system).</w:t>
      </w:r>
    </w:p>
    <w:p w14:paraId="63E128ED" w14:textId="77777777" w:rsidR="000E1C88" w:rsidRPr="00705234" w:rsidRDefault="000E1C88" w:rsidP="00325CD6">
      <w:pPr>
        <w:jc w:val="both"/>
        <w:rPr>
          <w:sz w:val="22"/>
          <w:szCs w:val="22"/>
        </w:rPr>
      </w:pPr>
    </w:p>
    <w:p w14:paraId="04959883" w14:textId="7B3130F8" w:rsidR="004D2818" w:rsidRPr="008A6915" w:rsidRDefault="009943B1" w:rsidP="008A6915">
      <w:pPr>
        <w:pStyle w:val="Heading2"/>
        <w:contextualSpacing/>
        <w:jc w:val="both"/>
        <w:rPr>
          <w:rFonts w:cs="Arial"/>
          <w:sz w:val="22"/>
          <w:szCs w:val="22"/>
        </w:rPr>
      </w:pPr>
      <w:bookmarkStart w:id="4" w:name="_Toc99022861"/>
      <w:r w:rsidRPr="008A6915">
        <w:rPr>
          <w:rFonts w:cs="Arial"/>
          <w:sz w:val="22"/>
          <w:szCs w:val="22"/>
        </w:rPr>
        <w:t>1.3</w:t>
      </w:r>
      <w:r w:rsidRPr="008A6915">
        <w:rPr>
          <w:rFonts w:cs="Arial"/>
          <w:sz w:val="22"/>
          <w:szCs w:val="22"/>
        </w:rPr>
        <w:tab/>
      </w:r>
      <w:r w:rsidR="46AB9248" w:rsidRPr="008A6915">
        <w:rPr>
          <w:rFonts w:cs="Arial"/>
          <w:sz w:val="22"/>
          <w:szCs w:val="22"/>
        </w:rPr>
        <w:t>Collaborating Contracting Authorities</w:t>
      </w:r>
      <w:bookmarkEnd w:id="4"/>
    </w:p>
    <w:p w14:paraId="41FB042E" w14:textId="77777777" w:rsidR="004D2818" w:rsidRPr="008A6915" w:rsidRDefault="004D2818" w:rsidP="008A6915">
      <w:pPr>
        <w:contextualSpacing/>
        <w:jc w:val="both"/>
        <w:rPr>
          <w:rFonts w:cs="Arial"/>
          <w:sz w:val="22"/>
          <w:szCs w:val="22"/>
        </w:rPr>
      </w:pPr>
    </w:p>
    <w:p w14:paraId="20FF1B61" w14:textId="21B96F19" w:rsidR="004D2818" w:rsidRPr="008A6915" w:rsidRDefault="00EA2A32" w:rsidP="008A6915">
      <w:pPr>
        <w:contextualSpacing/>
        <w:jc w:val="both"/>
        <w:rPr>
          <w:rFonts w:cs="Arial"/>
          <w:sz w:val="22"/>
          <w:szCs w:val="22"/>
        </w:rPr>
      </w:pPr>
      <w:r w:rsidRPr="008A6915">
        <w:rPr>
          <w:rFonts w:cs="Arial"/>
          <w:sz w:val="22"/>
          <w:szCs w:val="22"/>
          <w:highlight w:val="yellow"/>
        </w:rPr>
        <w:t xml:space="preserve">Please list </w:t>
      </w:r>
      <w:r w:rsidR="46AB9248" w:rsidRPr="008A6915">
        <w:rPr>
          <w:rFonts w:cs="Arial"/>
          <w:sz w:val="22"/>
          <w:szCs w:val="22"/>
          <w:highlight w:val="yellow"/>
        </w:rPr>
        <w:t>the authorities that are being represented as part of this collaboration</w:t>
      </w:r>
    </w:p>
    <w:p w14:paraId="041A9750" w14:textId="77777777" w:rsidR="00872CBD" w:rsidRPr="008A6915" w:rsidRDefault="00872CBD" w:rsidP="008A6915">
      <w:pPr>
        <w:jc w:val="both"/>
        <w:rPr>
          <w:sz w:val="22"/>
          <w:szCs w:val="22"/>
        </w:rPr>
      </w:pPr>
    </w:p>
    <w:p w14:paraId="1D1909D1" w14:textId="77777777" w:rsidR="006E5901" w:rsidRPr="008A6915" w:rsidRDefault="006E5901">
      <w:pPr>
        <w:spacing w:after="200" w:line="276" w:lineRule="auto"/>
        <w:rPr>
          <w:rFonts w:eastAsiaTheme="majorEastAsia" w:cs="Arial"/>
          <w:b/>
          <w:bCs/>
          <w:color w:val="4F81BD" w:themeColor="accent1"/>
          <w:sz w:val="22"/>
          <w:szCs w:val="22"/>
        </w:rPr>
      </w:pPr>
    </w:p>
    <w:p w14:paraId="076BF657" w14:textId="77777777" w:rsidR="002B0675" w:rsidRPr="008A6915" w:rsidRDefault="002B0675">
      <w:pPr>
        <w:spacing w:after="200" w:line="276" w:lineRule="auto"/>
        <w:rPr>
          <w:rFonts w:eastAsiaTheme="majorEastAsia" w:cs="Arial"/>
          <w:b/>
          <w:bCs/>
          <w:color w:val="365F91" w:themeColor="accent1" w:themeShade="BF"/>
          <w:sz w:val="22"/>
          <w:szCs w:val="22"/>
        </w:rPr>
      </w:pPr>
      <w:r w:rsidRPr="008A6915">
        <w:rPr>
          <w:rFonts w:cs="Arial"/>
          <w:sz w:val="22"/>
          <w:szCs w:val="22"/>
        </w:rPr>
        <w:br w:type="page"/>
      </w:r>
    </w:p>
    <w:p w14:paraId="0928B1D0" w14:textId="5FBBD81A" w:rsidR="009601BD" w:rsidRPr="00F33796" w:rsidRDefault="00A20DF3" w:rsidP="46AB9248">
      <w:pPr>
        <w:pStyle w:val="Heading1"/>
        <w:contextualSpacing/>
        <w:jc w:val="center"/>
        <w:rPr>
          <w:rFonts w:cs="Arial"/>
        </w:rPr>
      </w:pPr>
      <w:bookmarkStart w:id="5" w:name="_Toc99022862"/>
      <w:r>
        <w:rPr>
          <w:rFonts w:cs="Arial"/>
        </w:rPr>
        <w:lastRenderedPageBreak/>
        <w:t>Section T</w:t>
      </w:r>
      <w:r w:rsidR="009601BD" w:rsidRPr="00F33796">
        <w:rPr>
          <w:rFonts w:cs="Arial"/>
        </w:rPr>
        <w:t>wo:</w:t>
      </w:r>
      <w:r w:rsidR="00F33796" w:rsidRPr="00F33796">
        <w:rPr>
          <w:rFonts w:cs="Arial"/>
        </w:rPr>
        <w:t xml:space="preserve"> Instructions</w:t>
      </w:r>
      <w:r w:rsidR="009943B1">
        <w:rPr>
          <w:rFonts w:cs="Arial"/>
        </w:rPr>
        <w:t xml:space="preserve"> and ITT Documents</w:t>
      </w:r>
      <w:bookmarkEnd w:id="5"/>
    </w:p>
    <w:p w14:paraId="6D0022C0" w14:textId="77777777" w:rsidR="009943B1" w:rsidRDefault="009943B1" w:rsidP="46AB9248">
      <w:pPr>
        <w:pStyle w:val="Heading2"/>
        <w:contextualSpacing/>
        <w:rPr>
          <w:rFonts w:cs="Arial"/>
          <w:sz w:val="24"/>
          <w:szCs w:val="24"/>
        </w:rPr>
      </w:pPr>
    </w:p>
    <w:p w14:paraId="368EDF75" w14:textId="5B734244" w:rsidR="009943B1" w:rsidRPr="008A6915" w:rsidRDefault="000454A7" w:rsidP="008A6915">
      <w:pPr>
        <w:pStyle w:val="Heading2"/>
        <w:contextualSpacing/>
        <w:jc w:val="both"/>
        <w:rPr>
          <w:rFonts w:cs="Arial"/>
          <w:sz w:val="22"/>
          <w:szCs w:val="22"/>
        </w:rPr>
      </w:pPr>
      <w:bookmarkStart w:id="6" w:name="_Toc99022863"/>
      <w:r w:rsidRPr="008A6915">
        <w:rPr>
          <w:rFonts w:cs="Arial"/>
          <w:sz w:val="22"/>
          <w:szCs w:val="22"/>
        </w:rPr>
        <w:t>2.1</w:t>
      </w:r>
      <w:r w:rsidRPr="008A6915">
        <w:rPr>
          <w:rFonts w:cs="Arial"/>
          <w:sz w:val="22"/>
          <w:szCs w:val="22"/>
        </w:rPr>
        <w:tab/>
      </w:r>
      <w:r w:rsidR="009943B1" w:rsidRPr="008A6915">
        <w:rPr>
          <w:rFonts w:cs="Arial"/>
          <w:sz w:val="22"/>
          <w:szCs w:val="22"/>
        </w:rPr>
        <w:t>Invitation to Tender Documents</w:t>
      </w:r>
      <w:bookmarkEnd w:id="6"/>
    </w:p>
    <w:p w14:paraId="1DE26D2C" w14:textId="1283025C" w:rsidR="009943B1" w:rsidRPr="008A6915" w:rsidRDefault="009943B1" w:rsidP="008A6915">
      <w:pPr>
        <w:jc w:val="both"/>
        <w:rPr>
          <w:rFonts w:cs="Arial"/>
          <w:sz w:val="22"/>
          <w:szCs w:val="22"/>
        </w:rPr>
      </w:pPr>
    </w:p>
    <w:p w14:paraId="158BF944" w14:textId="62E67523" w:rsidR="009943B1" w:rsidRPr="008A6915" w:rsidRDefault="009943B1" w:rsidP="008A6915">
      <w:pPr>
        <w:jc w:val="both"/>
        <w:rPr>
          <w:rFonts w:cs="Arial"/>
          <w:sz w:val="22"/>
          <w:szCs w:val="22"/>
        </w:rPr>
      </w:pPr>
      <w:r w:rsidRPr="008A6915">
        <w:rPr>
          <w:rFonts w:cs="Arial"/>
          <w:sz w:val="22"/>
          <w:szCs w:val="22"/>
        </w:rPr>
        <w:t>The following set of documents form the Invitation to Tender and are available to download from the e-tendering system:</w:t>
      </w:r>
    </w:p>
    <w:p w14:paraId="46FE40F0" w14:textId="37AAE392" w:rsidR="009943B1" w:rsidRPr="008A6915" w:rsidRDefault="009943B1" w:rsidP="008A6915">
      <w:pPr>
        <w:jc w:val="both"/>
        <w:rPr>
          <w:rFonts w:cs="Arial"/>
          <w:sz w:val="22"/>
          <w:szCs w:val="22"/>
        </w:rPr>
      </w:pPr>
    </w:p>
    <w:p w14:paraId="58A467FF" w14:textId="77777777" w:rsidR="009943B1" w:rsidRPr="008A6915" w:rsidRDefault="009943B1" w:rsidP="008A6915">
      <w:pPr>
        <w:jc w:val="both"/>
        <w:rPr>
          <w:rFonts w:cs="Arial"/>
          <w:i/>
          <w:iCs/>
          <w:sz w:val="22"/>
          <w:szCs w:val="22"/>
          <w:highlight w:val="cyan"/>
        </w:rPr>
      </w:pPr>
      <w:r w:rsidRPr="008A6915">
        <w:rPr>
          <w:rFonts w:cs="Arial"/>
          <w:i/>
          <w:iCs/>
          <w:sz w:val="22"/>
          <w:szCs w:val="22"/>
          <w:highlight w:val="cyan"/>
        </w:rPr>
        <w:t xml:space="preserve">Please add the names of the documents that you will attached as part of the Further Competition and attached to your e-tendering solution. </w:t>
      </w:r>
    </w:p>
    <w:p w14:paraId="36369268" w14:textId="77777777" w:rsidR="009943B1" w:rsidRPr="008A6915" w:rsidRDefault="009943B1" w:rsidP="008A6915">
      <w:pPr>
        <w:jc w:val="both"/>
        <w:rPr>
          <w:rFonts w:cs="Arial"/>
          <w:i/>
          <w:iCs/>
          <w:sz w:val="22"/>
          <w:szCs w:val="22"/>
          <w:highlight w:val="cyan"/>
        </w:rPr>
      </w:pPr>
    </w:p>
    <w:p w14:paraId="669B616B" w14:textId="77777777" w:rsidR="009943B1" w:rsidRPr="008A6915" w:rsidRDefault="009943B1" w:rsidP="008A6915">
      <w:pPr>
        <w:jc w:val="both"/>
        <w:rPr>
          <w:rFonts w:cs="Arial"/>
          <w:i/>
          <w:iCs/>
          <w:sz w:val="22"/>
          <w:szCs w:val="22"/>
          <w:highlight w:val="cyan"/>
        </w:rPr>
      </w:pPr>
      <w:r w:rsidRPr="008A6915">
        <w:rPr>
          <w:rFonts w:cs="Arial"/>
          <w:i/>
          <w:iCs/>
          <w:sz w:val="22"/>
          <w:szCs w:val="22"/>
          <w:highlight w:val="cyan"/>
        </w:rPr>
        <w:t xml:space="preserve">For Appendix 2, three templates are available, one for each vehicle type e.g. Pumping Appliances, Aerials and Special Vehicles. The Contracting Authority will need to select the relevant Statement of Requirements and update the vehicle type below. </w:t>
      </w:r>
    </w:p>
    <w:p w14:paraId="71F52434" w14:textId="77777777" w:rsidR="009943B1" w:rsidRPr="008A6915" w:rsidRDefault="009943B1" w:rsidP="008A6915">
      <w:pPr>
        <w:jc w:val="both"/>
        <w:rPr>
          <w:rFonts w:cs="Arial"/>
          <w:i/>
          <w:iCs/>
          <w:sz w:val="22"/>
          <w:szCs w:val="22"/>
          <w:highlight w:val="cyan"/>
        </w:rPr>
      </w:pPr>
    </w:p>
    <w:p w14:paraId="647AD307" w14:textId="77777777" w:rsidR="009943B1" w:rsidRPr="008A6915" w:rsidRDefault="009943B1" w:rsidP="008A6915">
      <w:pPr>
        <w:jc w:val="both"/>
        <w:rPr>
          <w:rFonts w:cs="Arial"/>
          <w:i/>
          <w:iCs/>
          <w:sz w:val="22"/>
          <w:szCs w:val="22"/>
        </w:rPr>
      </w:pPr>
      <w:r w:rsidRPr="008A6915">
        <w:rPr>
          <w:rFonts w:cs="Arial"/>
          <w:i/>
          <w:iCs/>
          <w:sz w:val="22"/>
          <w:szCs w:val="22"/>
          <w:highlight w:val="cyan"/>
        </w:rPr>
        <w:t xml:space="preserve">Please delete this before publishing. </w:t>
      </w:r>
    </w:p>
    <w:p w14:paraId="31E927B0" w14:textId="4F4B2E93" w:rsidR="009943B1" w:rsidRPr="008A6915" w:rsidRDefault="009943B1" w:rsidP="008A6915">
      <w:pPr>
        <w:jc w:val="both"/>
        <w:rPr>
          <w:rFonts w:cs="Arial"/>
          <w:sz w:val="22"/>
          <w:szCs w:val="22"/>
        </w:rPr>
      </w:pPr>
    </w:p>
    <w:p w14:paraId="39671439" w14:textId="77777777" w:rsidR="009943B1" w:rsidRPr="008A6915" w:rsidRDefault="009943B1" w:rsidP="008A6915">
      <w:pPr>
        <w:pStyle w:val="ListParagraph"/>
        <w:numPr>
          <w:ilvl w:val="0"/>
          <w:numId w:val="25"/>
        </w:numPr>
        <w:jc w:val="both"/>
        <w:rPr>
          <w:rFonts w:cs="Arial"/>
          <w:sz w:val="22"/>
          <w:szCs w:val="22"/>
        </w:rPr>
      </w:pPr>
      <w:r w:rsidRPr="008A6915">
        <w:rPr>
          <w:rFonts w:cs="Arial"/>
          <w:sz w:val="22"/>
          <w:szCs w:val="22"/>
        </w:rPr>
        <w:t>Invitation to Tender (this document)</w:t>
      </w:r>
    </w:p>
    <w:p w14:paraId="427F960A" w14:textId="77777777" w:rsidR="009943B1" w:rsidRPr="008A6915" w:rsidRDefault="009943B1" w:rsidP="008A6915">
      <w:pPr>
        <w:pStyle w:val="ListParagraph"/>
        <w:numPr>
          <w:ilvl w:val="0"/>
          <w:numId w:val="25"/>
        </w:numPr>
        <w:jc w:val="both"/>
        <w:rPr>
          <w:rFonts w:cs="Arial"/>
          <w:sz w:val="22"/>
          <w:szCs w:val="22"/>
        </w:rPr>
      </w:pPr>
      <w:r w:rsidRPr="008A6915">
        <w:rPr>
          <w:rFonts w:cs="Arial"/>
          <w:sz w:val="22"/>
          <w:szCs w:val="22"/>
        </w:rPr>
        <w:t>Appendix 1 – Evaluation Marking Guidance</w:t>
      </w:r>
    </w:p>
    <w:p w14:paraId="33ABD47A" w14:textId="77777777" w:rsidR="009943B1" w:rsidRPr="008A6915" w:rsidRDefault="009943B1" w:rsidP="008A6915">
      <w:pPr>
        <w:pStyle w:val="ListParagraph"/>
        <w:numPr>
          <w:ilvl w:val="0"/>
          <w:numId w:val="25"/>
        </w:numPr>
        <w:jc w:val="both"/>
        <w:rPr>
          <w:rFonts w:cs="Arial"/>
          <w:sz w:val="22"/>
          <w:szCs w:val="22"/>
        </w:rPr>
      </w:pPr>
      <w:r w:rsidRPr="008A6915">
        <w:rPr>
          <w:rFonts w:cs="Arial"/>
          <w:sz w:val="22"/>
          <w:szCs w:val="22"/>
        </w:rPr>
        <w:t xml:space="preserve">Appendix 2a – Contracting Authority </w:t>
      </w:r>
      <w:r w:rsidRPr="008A6915">
        <w:rPr>
          <w:rFonts w:eastAsia="Calibri" w:cs="Arial"/>
          <w:sz w:val="22"/>
          <w:szCs w:val="22"/>
          <w:lang w:eastAsia="en-US"/>
        </w:rPr>
        <w:t xml:space="preserve">Statement of Requirements for </w:t>
      </w:r>
      <w:r w:rsidRPr="008A6915">
        <w:rPr>
          <w:rFonts w:eastAsia="Calibri" w:cs="Arial"/>
          <w:sz w:val="22"/>
          <w:szCs w:val="22"/>
          <w:highlight w:val="yellow"/>
          <w:lang w:eastAsia="en-US"/>
        </w:rPr>
        <w:t>insert the vehicle type</w:t>
      </w:r>
    </w:p>
    <w:p w14:paraId="620313CD" w14:textId="77777777" w:rsidR="009943B1" w:rsidRPr="008A6915" w:rsidRDefault="009943B1" w:rsidP="008A6915">
      <w:pPr>
        <w:pStyle w:val="ListParagraph"/>
        <w:numPr>
          <w:ilvl w:val="0"/>
          <w:numId w:val="25"/>
        </w:numPr>
        <w:jc w:val="both"/>
        <w:rPr>
          <w:rFonts w:cs="Arial"/>
          <w:sz w:val="22"/>
          <w:szCs w:val="22"/>
        </w:rPr>
      </w:pPr>
      <w:r w:rsidRPr="008A6915">
        <w:rPr>
          <w:rFonts w:eastAsia="Calibri" w:cs="Arial"/>
          <w:sz w:val="22"/>
          <w:szCs w:val="22"/>
        </w:rPr>
        <w:t>Appendix 2b – Standards and Legislation Requirements</w:t>
      </w:r>
    </w:p>
    <w:p w14:paraId="2B1B8441" w14:textId="77777777" w:rsidR="009943B1" w:rsidRPr="008A6915" w:rsidRDefault="009943B1" w:rsidP="008A6915">
      <w:pPr>
        <w:pStyle w:val="ListParagraph"/>
        <w:numPr>
          <w:ilvl w:val="0"/>
          <w:numId w:val="25"/>
        </w:numPr>
        <w:jc w:val="both"/>
        <w:rPr>
          <w:rFonts w:cs="Arial"/>
          <w:sz w:val="22"/>
          <w:szCs w:val="22"/>
        </w:rPr>
      </w:pPr>
      <w:r w:rsidRPr="008A6915">
        <w:rPr>
          <w:rFonts w:cs="Arial"/>
          <w:sz w:val="22"/>
          <w:szCs w:val="22"/>
        </w:rPr>
        <w:t xml:space="preserve">Appendix 2c - Contracting Authority </w:t>
      </w:r>
      <w:r w:rsidRPr="008A6915">
        <w:rPr>
          <w:rFonts w:eastAsia="Calibri" w:cs="Arial"/>
          <w:sz w:val="22"/>
          <w:szCs w:val="22"/>
          <w:lang w:eastAsia="en-US"/>
        </w:rPr>
        <w:t>Statement of Requirements for Non-Technical Requirements</w:t>
      </w:r>
    </w:p>
    <w:p w14:paraId="59AD70DA" w14:textId="77777777" w:rsidR="009943B1" w:rsidRPr="008A6915" w:rsidRDefault="009943B1" w:rsidP="008A6915">
      <w:pPr>
        <w:pStyle w:val="ListParagraph"/>
        <w:numPr>
          <w:ilvl w:val="0"/>
          <w:numId w:val="25"/>
        </w:numPr>
        <w:jc w:val="both"/>
        <w:rPr>
          <w:rFonts w:cs="Arial"/>
          <w:sz w:val="22"/>
          <w:szCs w:val="22"/>
        </w:rPr>
      </w:pPr>
      <w:r w:rsidRPr="008A6915">
        <w:rPr>
          <w:rFonts w:eastAsia="Calibri" w:cs="Arial"/>
          <w:sz w:val="22"/>
          <w:szCs w:val="22"/>
        </w:rPr>
        <w:t>Appendix 3 – Questionnaire</w:t>
      </w:r>
    </w:p>
    <w:p w14:paraId="6DCF40B8" w14:textId="77777777" w:rsidR="009943B1" w:rsidRPr="008A6915" w:rsidRDefault="009943B1" w:rsidP="008A6915">
      <w:pPr>
        <w:pStyle w:val="ListParagraph"/>
        <w:numPr>
          <w:ilvl w:val="0"/>
          <w:numId w:val="25"/>
        </w:numPr>
        <w:jc w:val="both"/>
        <w:rPr>
          <w:rFonts w:cs="Arial"/>
          <w:sz w:val="22"/>
          <w:szCs w:val="22"/>
        </w:rPr>
      </w:pPr>
      <w:r w:rsidRPr="008A6915">
        <w:rPr>
          <w:rFonts w:eastAsia="Calibri" w:cs="Arial"/>
          <w:sz w:val="22"/>
          <w:szCs w:val="22"/>
        </w:rPr>
        <w:t>Appendix 4 – Pricing Schedule</w:t>
      </w:r>
    </w:p>
    <w:p w14:paraId="124698F8" w14:textId="42F2D7C4" w:rsidR="009943B1" w:rsidRPr="008A6915" w:rsidRDefault="009943B1" w:rsidP="008A6915">
      <w:pPr>
        <w:pStyle w:val="ListParagraph"/>
        <w:numPr>
          <w:ilvl w:val="0"/>
          <w:numId w:val="25"/>
        </w:numPr>
        <w:jc w:val="both"/>
        <w:rPr>
          <w:rFonts w:cs="Arial"/>
          <w:sz w:val="22"/>
          <w:szCs w:val="22"/>
        </w:rPr>
      </w:pPr>
      <w:r w:rsidRPr="008A6915">
        <w:rPr>
          <w:rFonts w:eastAsia="Calibri" w:cs="Arial"/>
          <w:sz w:val="22"/>
          <w:szCs w:val="22"/>
        </w:rPr>
        <w:t>Appendix 5 – ITT Declarations Document</w:t>
      </w:r>
    </w:p>
    <w:p w14:paraId="3DC17179" w14:textId="2CDD1868" w:rsidR="00C443C6" w:rsidRPr="008A6915" w:rsidRDefault="000454A7" w:rsidP="008A6915">
      <w:pPr>
        <w:pStyle w:val="Heading2"/>
        <w:contextualSpacing/>
        <w:jc w:val="both"/>
        <w:rPr>
          <w:rFonts w:cs="Arial"/>
          <w:sz w:val="22"/>
          <w:szCs w:val="22"/>
        </w:rPr>
      </w:pPr>
      <w:bookmarkStart w:id="7" w:name="_Toc99022864"/>
      <w:r>
        <w:rPr>
          <w:rFonts w:cs="Arial"/>
          <w:sz w:val="22"/>
          <w:szCs w:val="22"/>
        </w:rPr>
        <w:t>2.2</w:t>
      </w:r>
      <w:r>
        <w:rPr>
          <w:rFonts w:cs="Arial"/>
          <w:sz w:val="22"/>
          <w:szCs w:val="22"/>
        </w:rPr>
        <w:tab/>
      </w:r>
      <w:r w:rsidR="00C443C6" w:rsidRPr="008A6915">
        <w:rPr>
          <w:rFonts w:cs="Arial"/>
          <w:sz w:val="22"/>
          <w:szCs w:val="22"/>
        </w:rPr>
        <w:t xml:space="preserve">Responding to </w:t>
      </w:r>
      <w:r w:rsidR="00430057" w:rsidRPr="008A6915">
        <w:rPr>
          <w:rFonts w:cs="Arial"/>
          <w:sz w:val="22"/>
          <w:szCs w:val="22"/>
        </w:rPr>
        <w:t>T</w:t>
      </w:r>
      <w:r w:rsidR="00C443C6" w:rsidRPr="008A6915">
        <w:rPr>
          <w:rFonts w:cs="Arial"/>
          <w:sz w:val="22"/>
          <w:szCs w:val="22"/>
        </w:rPr>
        <w:t>ender</w:t>
      </w:r>
      <w:bookmarkEnd w:id="7"/>
    </w:p>
    <w:p w14:paraId="69E9EC54" w14:textId="77777777" w:rsidR="00C443C6" w:rsidRPr="008A6915" w:rsidRDefault="00C443C6" w:rsidP="008A6915">
      <w:pPr>
        <w:contextualSpacing/>
        <w:jc w:val="both"/>
        <w:rPr>
          <w:rFonts w:cs="Arial"/>
          <w:sz w:val="22"/>
          <w:szCs w:val="22"/>
        </w:rPr>
      </w:pPr>
    </w:p>
    <w:p w14:paraId="71762E16" w14:textId="3522F5EB" w:rsidR="009501C9" w:rsidRPr="008A6915" w:rsidRDefault="46AB9248" w:rsidP="008A6915">
      <w:pPr>
        <w:contextualSpacing/>
        <w:jc w:val="both"/>
        <w:rPr>
          <w:rFonts w:cs="Arial"/>
          <w:sz w:val="22"/>
          <w:szCs w:val="22"/>
        </w:rPr>
      </w:pPr>
      <w:r w:rsidRPr="008A6915">
        <w:rPr>
          <w:rFonts w:cs="Arial"/>
          <w:sz w:val="22"/>
          <w:szCs w:val="22"/>
        </w:rPr>
        <w:t xml:space="preserve">Please return your submission electronically via </w:t>
      </w:r>
      <w:r w:rsidRPr="008A6915">
        <w:rPr>
          <w:rFonts w:cs="Arial"/>
          <w:sz w:val="22"/>
          <w:szCs w:val="22"/>
          <w:highlight w:val="yellow"/>
        </w:rPr>
        <w:t>insert name of e-tendering system</w:t>
      </w:r>
      <w:r w:rsidRPr="008A6915">
        <w:rPr>
          <w:rFonts w:cs="Arial"/>
          <w:sz w:val="22"/>
          <w:szCs w:val="22"/>
        </w:rPr>
        <w:t xml:space="preserve"> by the stated date and time</w:t>
      </w:r>
      <w:r w:rsidR="000454A7">
        <w:rPr>
          <w:rFonts w:cs="Arial"/>
          <w:sz w:val="22"/>
          <w:szCs w:val="22"/>
        </w:rPr>
        <w:t xml:space="preserve"> in section 2.3.</w:t>
      </w:r>
    </w:p>
    <w:p w14:paraId="03B98204" w14:textId="77777777" w:rsidR="009501C9" w:rsidRPr="008A6915" w:rsidRDefault="009501C9" w:rsidP="008A6915">
      <w:pPr>
        <w:contextualSpacing/>
        <w:jc w:val="both"/>
        <w:rPr>
          <w:rFonts w:cs="Arial"/>
          <w:sz w:val="22"/>
          <w:szCs w:val="22"/>
        </w:rPr>
      </w:pPr>
    </w:p>
    <w:p w14:paraId="6DBE89B9" w14:textId="77777777" w:rsidR="000E112B" w:rsidRPr="008A6915" w:rsidRDefault="46AB9248" w:rsidP="008A6915">
      <w:pPr>
        <w:contextualSpacing/>
        <w:jc w:val="both"/>
        <w:rPr>
          <w:rFonts w:cs="Arial"/>
          <w:sz w:val="22"/>
          <w:szCs w:val="22"/>
        </w:rPr>
      </w:pPr>
      <w:r w:rsidRPr="008A6915">
        <w:rPr>
          <w:rFonts w:cs="Arial"/>
          <w:sz w:val="22"/>
          <w:szCs w:val="22"/>
        </w:rPr>
        <w:t>If you do not intend to tender, please inform the Lead Procurement Representative at the earliest opportunity, including your reasons for declining to bid. A decline to bid will also need to be reported to the owner of the Framework Agreement (Devon and Somerset Fire and Rescue Authority).</w:t>
      </w:r>
    </w:p>
    <w:p w14:paraId="63FE3581" w14:textId="77777777" w:rsidR="000E112B" w:rsidRPr="008A6915" w:rsidRDefault="000E112B" w:rsidP="008A6915">
      <w:pPr>
        <w:contextualSpacing/>
        <w:jc w:val="both"/>
        <w:rPr>
          <w:rFonts w:cs="Arial"/>
          <w:i/>
          <w:sz w:val="22"/>
          <w:szCs w:val="22"/>
        </w:rPr>
      </w:pPr>
    </w:p>
    <w:p w14:paraId="3095648F" w14:textId="244EE5C8" w:rsidR="00987746" w:rsidRDefault="000454A7" w:rsidP="000454A7">
      <w:pPr>
        <w:contextualSpacing/>
        <w:jc w:val="both"/>
        <w:rPr>
          <w:rFonts w:cs="Arial"/>
          <w:sz w:val="22"/>
          <w:szCs w:val="22"/>
        </w:rPr>
      </w:pPr>
      <w:r>
        <w:rPr>
          <w:rFonts w:cs="Arial"/>
          <w:b/>
          <w:bCs/>
          <w:sz w:val="22"/>
          <w:szCs w:val="22"/>
        </w:rPr>
        <w:t>2.3</w:t>
      </w:r>
      <w:r>
        <w:rPr>
          <w:rFonts w:cs="Arial"/>
          <w:b/>
          <w:bCs/>
          <w:sz w:val="22"/>
          <w:szCs w:val="22"/>
        </w:rPr>
        <w:tab/>
      </w:r>
      <w:r w:rsidR="46AB9248" w:rsidRPr="008A6915">
        <w:rPr>
          <w:rFonts w:cs="Arial"/>
          <w:b/>
          <w:bCs/>
          <w:sz w:val="22"/>
          <w:szCs w:val="22"/>
        </w:rPr>
        <w:t>Return of Tender</w:t>
      </w:r>
    </w:p>
    <w:p w14:paraId="389F23D4" w14:textId="77777777" w:rsidR="000454A7" w:rsidRPr="008A6915" w:rsidRDefault="000454A7" w:rsidP="008A6915">
      <w:pPr>
        <w:contextualSpacing/>
        <w:jc w:val="both"/>
        <w:rPr>
          <w:rFonts w:cs="Arial"/>
          <w:sz w:val="22"/>
          <w:szCs w:val="22"/>
        </w:rPr>
      </w:pPr>
    </w:p>
    <w:p w14:paraId="1026DF04" w14:textId="77777777" w:rsidR="000E112B" w:rsidRPr="008A6915" w:rsidRDefault="46AB9248" w:rsidP="008A6915">
      <w:pPr>
        <w:contextualSpacing/>
        <w:jc w:val="both"/>
        <w:rPr>
          <w:rFonts w:cs="Arial"/>
          <w:sz w:val="22"/>
          <w:szCs w:val="22"/>
        </w:rPr>
      </w:pPr>
      <w:r w:rsidRPr="008A6915">
        <w:rPr>
          <w:rFonts w:cs="Arial"/>
          <w:sz w:val="22"/>
          <w:szCs w:val="22"/>
        </w:rPr>
        <w:t>Note: Tenders not received in full by the due date and time may not be considered</w:t>
      </w:r>
    </w:p>
    <w:p w14:paraId="5708F2B6" w14:textId="77777777" w:rsidR="00297917" w:rsidRPr="008A6915" w:rsidRDefault="00297917" w:rsidP="008A6915">
      <w:pPr>
        <w:contextualSpacing/>
        <w:jc w:val="both"/>
        <w:rPr>
          <w:rFonts w:cs="Arial"/>
          <w:b/>
          <w:sz w:val="22"/>
          <w:szCs w:val="22"/>
        </w:rPr>
      </w:pPr>
    </w:p>
    <w:tbl>
      <w:tblPr>
        <w:tblStyle w:val="TableGrid"/>
        <w:tblW w:w="0" w:type="auto"/>
        <w:tblInd w:w="-34" w:type="dxa"/>
        <w:tblLook w:val="04A0" w:firstRow="1" w:lastRow="0" w:firstColumn="1" w:lastColumn="0" w:noHBand="0" w:noVBand="1"/>
      </w:tblPr>
      <w:tblGrid>
        <w:gridCol w:w="2098"/>
        <w:gridCol w:w="6952"/>
      </w:tblGrid>
      <w:tr w:rsidR="000E112B" w:rsidRPr="000454A7" w14:paraId="51AAB3F7" w14:textId="77777777" w:rsidTr="46AB9248">
        <w:tc>
          <w:tcPr>
            <w:tcW w:w="2127" w:type="dxa"/>
            <w:vAlign w:val="center"/>
          </w:tcPr>
          <w:p w14:paraId="0285D08C" w14:textId="77777777" w:rsidR="003236D3" w:rsidRPr="008A6915" w:rsidRDefault="003236D3" w:rsidP="008A6915">
            <w:pPr>
              <w:contextualSpacing/>
              <w:jc w:val="both"/>
              <w:rPr>
                <w:rFonts w:cs="Arial"/>
                <w:sz w:val="22"/>
                <w:szCs w:val="22"/>
              </w:rPr>
            </w:pPr>
          </w:p>
          <w:p w14:paraId="5BF4CF9B" w14:textId="77777777" w:rsidR="003236D3" w:rsidRPr="008A6915" w:rsidRDefault="46AB9248" w:rsidP="008A6915">
            <w:pPr>
              <w:contextualSpacing/>
              <w:jc w:val="both"/>
              <w:rPr>
                <w:rFonts w:cs="Arial"/>
                <w:sz w:val="22"/>
                <w:szCs w:val="22"/>
              </w:rPr>
            </w:pPr>
            <w:r w:rsidRPr="008A6915">
              <w:rPr>
                <w:rFonts w:cs="Arial"/>
                <w:sz w:val="22"/>
                <w:szCs w:val="22"/>
              </w:rPr>
              <w:t>Return date/time:</w:t>
            </w:r>
          </w:p>
          <w:p w14:paraId="22EDDB65" w14:textId="77777777" w:rsidR="003236D3" w:rsidRPr="008A6915" w:rsidRDefault="003236D3" w:rsidP="008A6915">
            <w:pPr>
              <w:contextualSpacing/>
              <w:jc w:val="both"/>
              <w:rPr>
                <w:rFonts w:cs="Arial"/>
                <w:sz w:val="22"/>
                <w:szCs w:val="22"/>
              </w:rPr>
            </w:pPr>
          </w:p>
        </w:tc>
        <w:tc>
          <w:tcPr>
            <w:tcW w:w="7149" w:type="dxa"/>
            <w:vAlign w:val="center"/>
          </w:tcPr>
          <w:p w14:paraId="62B77420" w14:textId="7F29FF41" w:rsidR="000E112B" w:rsidRPr="008A6915" w:rsidRDefault="00992C8A" w:rsidP="008A6915">
            <w:pPr>
              <w:contextualSpacing/>
              <w:jc w:val="both"/>
              <w:rPr>
                <w:rFonts w:cs="Arial"/>
                <w:b/>
                <w:bCs/>
                <w:sz w:val="22"/>
                <w:szCs w:val="22"/>
              </w:rPr>
            </w:pPr>
            <w:r w:rsidRPr="008A6915">
              <w:rPr>
                <w:rFonts w:cs="Arial"/>
                <w:b/>
                <w:bCs/>
                <w:sz w:val="22"/>
                <w:szCs w:val="22"/>
                <w:highlight w:val="yellow"/>
              </w:rPr>
              <w:t>Insert the t</w:t>
            </w:r>
            <w:r w:rsidR="46AB9248" w:rsidRPr="008A6915">
              <w:rPr>
                <w:rFonts w:cs="Arial"/>
                <w:b/>
                <w:bCs/>
                <w:sz w:val="22"/>
                <w:szCs w:val="22"/>
                <w:highlight w:val="yellow"/>
              </w:rPr>
              <w:t>ime on day, date</w:t>
            </w:r>
          </w:p>
        </w:tc>
      </w:tr>
    </w:tbl>
    <w:p w14:paraId="298B12D8" w14:textId="77777777" w:rsidR="000E112B" w:rsidRPr="008A6915" w:rsidRDefault="000E112B" w:rsidP="008A6915">
      <w:pPr>
        <w:contextualSpacing/>
        <w:jc w:val="both"/>
        <w:rPr>
          <w:rFonts w:cs="Arial"/>
          <w:i/>
          <w:sz w:val="22"/>
          <w:szCs w:val="22"/>
        </w:rPr>
      </w:pPr>
    </w:p>
    <w:p w14:paraId="7A4618FE" w14:textId="7C5DE540" w:rsidR="002B0675" w:rsidRPr="008A6915" w:rsidRDefault="46AB9248" w:rsidP="008A6915">
      <w:pPr>
        <w:contextualSpacing/>
        <w:jc w:val="both"/>
        <w:rPr>
          <w:rFonts w:cs="Arial"/>
          <w:sz w:val="22"/>
          <w:szCs w:val="22"/>
        </w:rPr>
      </w:pPr>
      <w:r w:rsidRPr="008A6915">
        <w:rPr>
          <w:rFonts w:cs="Arial"/>
          <w:sz w:val="22"/>
          <w:szCs w:val="22"/>
        </w:rPr>
        <w:t xml:space="preserve">Framework Contractors shall fully complete the </w:t>
      </w:r>
      <w:r w:rsidR="000454A7">
        <w:rPr>
          <w:rFonts w:cs="Arial"/>
          <w:sz w:val="22"/>
          <w:szCs w:val="22"/>
        </w:rPr>
        <w:t>t</w:t>
      </w:r>
      <w:r w:rsidRPr="008A6915">
        <w:rPr>
          <w:rFonts w:cs="Arial"/>
          <w:sz w:val="22"/>
          <w:szCs w:val="22"/>
        </w:rPr>
        <w:t>ender</w:t>
      </w:r>
      <w:r w:rsidR="000454A7">
        <w:rPr>
          <w:rFonts w:cs="Arial"/>
          <w:sz w:val="22"/>
          <w:szCs w:val="22"/>
        </w:rPr>
        <w:t>,</w:t>
      </w:r>
      <w:r w:rsidRPr="008A6915">
        <w:rPr>
          <w:rFonts w:cs="Arial"/>
          <w:sz w:val="22"/>
          <w:szCs w:val="22"/>
        </w:rPr>
        <w:t xml:space="preserve"> answering all questions and</w:t>
      </w:r>
      <w:r w:rsidR="000454A7">
        <w:rPr>
          <w:rFonts w:cs="Arial"/>
          <w:sz w:val="22"/>
          <w:szCs w:val="22"/>
        </w:rPr>
        <w:t>/</w:t>
      </w:r>
      <w:r w:rsidRPr="008A6915">
        <w:rPr>
          <w:rFonts w:cs="Arial"/>
          <w:sz w:val="22"/>
          <w:szCs w:val="22"/>
        </w:rPr>
        <w:t>or requirements (where applicable) in MS Word or Excel compatible format using the documentation provided.</w:t>
      </w:r>
    </w:p>
    <w:p w14:paraId="2BCF757E" w14:textId="77777777" w:rsidR="002B0675" w:rsidRPr="008A6915" w:rsidRDefault="002B0675" w:rsidP="008A6915">
      <w:pPr>
        <w:contextualSpacing/>
        <w:jc w:val="both"/>
        <w:rPr>
          <w:rFonts w:cs="Arial"/>
          <w:sz w:val="22"/>
          <w:szCs w:val="22"/>
        </w:rPr>
      </w:pPr>
    </w:p>
    <w:p w14:paraId="506D79C2" w14:textId="77777777" w:rsidR="00D073C6" w:rsidRPr="008A6915" w:rsidRDefault="46AB9248" w:rsidP="008A6915">
      <w:pPr>
        <w:contextualSpacing/>
        <w:jc w:val="both"/>
        <w:rPr>
          <w:rFonts w:cs="Arial"/>
          <w:sz w:val="22"/>
          <w:szCs w:val="22"/>
        </w:rPr>
      </w:pPr>
      <w:r w:rsidRPr="008A6915">
        <w:rPr>
          <w:rFonts w:cs="Arial"/>
          <w:sz w:val="22"/>
          <w:szCs w:val="22"/>
        </w:rPr>
        <w:t xml:space="preserve">Framework Contractors may submit an additional copy of their responses in PDF format for their own security should they wish to do so. </w:t>
      </w:r>
    </w:p>
    <w:p w14:paraId="0EE7845C" w14:textId="2E4963FB" w:rsidR="00C443C6" w:rsidRPr="008A6915" w:rsidRDefault="000454A7" w:rsidP="008A6915">
      <w:pPr>
        <w:pStyle w:val="Heading2"/>
        <w:contextualSpacing/>
        <w:jc w:val="both"/>
        <w:rPr>
          <w:rFonts w:cs="Arial"/>
          <w:sz w:val="22"/>
          <w:szCs w:val="22"/>
        </w:rPr>
      </w:pPr>
      <w:bookmarkStart w:id="8" w:name="_Toc99022865"/>
      <w:r>
        <w:rPr>
          <w:rFonts w:cs="Arial"/>
          <w:sz w:val="22"/>
          <w:szCs w:val="22"/>
        </w:rPr>
        <w:lastRenderedPageBreak/>
        <w:t>2.4</w:t>
      </w:r>
      <w:r>
        <w:rPr>
          <w:rFonts w:cs="Arial"/>
          <w:sz w:val="22"/>
          <w:szCs w:val="22"/>
        </w:rPr>
        <w:tab/>
      </w:r>
      <w:r w:rsidR="00C443C6" w:rsidRPr="008A6915">
        <w:rPr>
          <w:rFonts w:cs="Arial"/>
          <w:sz w:val="22"/>
          <w:szCs w:val="22"/>
        </w:rPr>
        <w:t xml:space="preserve">Requests for </w:t>
      </w:r>
      <w:r w:rsidR="00430057" w:rsidRPr="008A6915">
        <w:rPr>
          <w:rFonts w:cs="Arial"/>
          <w:sz w:val="22"/>
          <w:szCs w:val="22"/>
        </w:rPr>
        <w:t>F</w:t>
      </w:r>
      <w:r w:rsidR="00C443C6" w:rsidRPr="008A6915">
        <w:rPr>
          <w:rFonts w:cs="Arial"/>
          <w:sz w:val="22"/>
          <w:szCs w:val="22"/>
        </w:rPr>
        <w:t xml:space="preserve">urther </w:t>
      </w:r>
      <w:r w:rsidR="00430057" w:rsidRPr="008A6915">
        <w:rPr>
          <w:rFonts w:cs="Arial"/>
          <w:sz w:val="22"/>
          <w:szCs w:val="22"/>
        </w:rPr>
        <w:t>I</w:t>
      </w:r>
      <w:r w:rsidR="00C443C6" w:rsidRPr="008A6915">
        <w:rPr>
          <w:rFonts w:cs="Arial"/>
          <w:sz w:val="22"/>
          <w:szCs w:val="22"/>
        </w:rPr>
        <w:t>nformation</w:t>
      </w:r>
      <w:bookmarkEnd w:id="8"/>
    </w:p>
    <w:p w14:paraId="39624D2D" w14:textId="77777777" w:rsidR="00C443C6" w:rsidRPr="008A6915" w:rsidRDefault="00C443C6" w:rsidP="008A6915">
      <w:pPr>
        <w:contextualSpacing/>
        <w:jc w:val="both"/>
        <w:rPr>
          <w:rFonts w:cs="Arial"/>
          <w:sz w:val="22"/>
          <w:szCs w:val="22"/>
        </w:rPr>
      </w:pPr>
    </w:p>
    <w:p w14:paraId="547D992C" w14:textId="40A85324" w:rsidR="00D073C6" w:rsidRPr="008A6915" w:rsidRDefault="46AB9248" w:rsidP="008A6915">
      <w:pPr>
        <w:contextualSpacing/>
        <w:jc w:val="both"/>
        <w:rPr>
          <w:rFonts w:cs="Arial"/>
          <w:sz w:val="22"/>
          <w:szCs w:val="22"/>
        </w:rPr>
      </w:pPr>
      <w:r w:rsidRPr="008A6915">
        <w:rPr>
          <w:rFonts w:cs="Arial"/>
          <w:sz w:val="22"/>
          <w:szCs w:val="22"/>
        </w:rPr>
        <w:t xml:space="preserve">The ITT and information contained within it has been prepared in good faith. Framework Contractors proposing to submit a </w:t>
      </w:r>
      <w:r w:rsidR="000454A7">
        <w:rPr>
          <w:rFonts w:cs="Arial"/>
          <w:sz w:val="22"/>
          <w:szCs w:val="22"/>
        </w:rPr>
        <w:t>t</w:t>
      </w:r>
      <w:r w:rsidRPr="008A6915">
        <w:rPr>
          <w:rFonts w:cs="Arial"/>
          <w:sz w:val="22"/>
          <w:szCs w:val="22"/>
        </w:rPr>
        <w:t>ender are advised to read this document carefully and in its entirety, to ensure they are fully familiar with the nature and extent of the obligations set out herein before completing the document.</w:t>
      </w:r>
    </w:p>
    <w:p w14:paraId="72BB2707" w14:textId="77777777" w:rsidR="00D073C6" w:rsidRPr="008A6915" w:rsidRDefault="00D073C6" w:rsidP="008A6915">
      <w:pPr>
        <w:contextualSpacing/>
        <w:jc w:val="both"/>
        <w:rPr>
          <w:rFonts w:cs="Arial"/>
          <w:bCs/>
          <w:sz w:val="22"/>
          <w:szCs w:val="22"/>
        </w:rPr>
      </w:pPr>
    </w:p>
    <w:p w14:paraId="76696973" w14:textId="67E586BE" w:rsidR="000E1C88" w:rsidRDefault="46AB9248" w:rsidP="000E1C88">
      <w:pPr>
        <w:jc w:val="both"/>
        <w:rPr>
          <w:sz w:val="22"/>
          <w:szCs w:val="22"/>
        </w:rPr>
      </w:pPr>
      <w:r w:rsidRPr="008A6915">
        <w:rPr>
          <w:sz w:val="22"/>
          <w:szCs w:val="22"/>
        </w:rPr>
        <w:t>If you have any questions relating to any part of this ITT or to the Further Competition process as a whole, please submit your requests to the Lead Procurement Representative, in writing</w:t>
      </w:r>
      <w:r w:rsidR="000E1C88">
        <w:rPr>
          <w:sz w:val="22"/>
          <w:szCs w:val="22"/>
        </w:rPr>
        <w:t>, via the e-tendering system.</w:t>
      </w:r>
    </w:p>
    <w:p w14:paraId="4AA10C11" w14:textId="4798C343" w:rsidR="0093154C" w:rsidRPr="008A6915" w:rsidRDefault="0093154C" w:rsidP="008A6915">
      <w:pPr>
        <w:jc w:val="both"/>
        <w:rPr>
          <w:sz w:val="22"/>
          <w:szCs w:val="22"/>
        </w:rPr>
      </w:pPr>
    </w:p>
    <w:p w14:paraId="56589F36" w14:textId="2A599B21" w:rsidR="000E112B" w:rsidRPr="008A6915" w:rsidRDefault="46AB9248" w:rsidP="008A6915">
      <w:pPr>
        <w:contextualSpacing/>
        <w:jc w:val="both"/>
        <w:rPr>
          <w:rFonts w:cs="Arial"/>
          <w:sz w:val="22"/>
          <w:szCs w:val="22"/>
        </w:rPr>
      </w:pPr>
      <w:r w:rsidRPr="008A6915">
        <w:rPr>
          <w:rFonts w:cs="Arial"/>
          <w:sz w:val="22"/>
          <w:szCs w:val="22"/>
        </w:rPr>
        <w:t>Telephone and e-mail enquiries will not be considered.</w:t>
      </w:r>
    </w:p>
    <w:p w14:paraId="175442FE" w14:textId="2C61F564" w:rsidR="000E112B" w:rsidRPr="008A6915" w:rsidRDefault="00FD2771" w:rsidP="008A6915">
      <w:pPr>
        <w:pStyle w:val="Heading2"/>
        <w:contextualSpacing/>
        <w:jc w:val="both"/>
        <w:rPr>
          <w:rFonts w:cs="Arial"/>
          <w:sz w:val="22"/>
          <w:szCs w:val="22"/>
        </w:rPr>
      </w:pPr>
      <w:bookmarkStart w:id="9" w:name="_Toc99022866"/>
      <w:r>
        <w:rPr>
          <w:rFonts w:cs="Arial"/>
          <w:sz w:val="22"/>
          <w:szCs w:val="22"/>
        </w:rPr>
        <w:t>2.5</w:t>
      </w:r>
      <w:r>
        <w:rPr>
          <w:rFonts w:cs="Arial"/>
          <w:sz w:val="22"/>
          <w:szCs w:val="22"/>
        </w:rPr>
        <w:tab/>
      </w:r>
      <w:r w:rsidR="000E1C88">
        <w:rPr>
          <w:rFonts w:cs="Arial"/>
          <w:sz w:val="22"/>
          <w:szCs w:val="22"/>
        </w:rPr>
        <w:t xml:space="preserve">Procurement </w:t>
      </w:r>
      <w:r w:rsidR="000E112B" w:rsidRPr="008A6915">
        <w:rPr>
          <w:rFonts w:cs="Arial"/>
          <w:sz w:val="22"/>
          <w:szCs w:val="22"/>
        </w:rPr>
        <w:t>Time</w:t>
      </w:r>
      <w:r w:rsidR="000E1C88">
        <w:rPr>
          <w:rFonts w:cs="Arial"/>
          <w:sz w:val="22"/>
          <w:szCs w:val="22"/>
        </w:rPr>
        <w:t>table</w:t>
      </w:r>
      <w:bookmarkEnd w:id="9"/>
    </w:p>
    <w:p w14:paraId="67A417D7" w14:textId="77777777" w:rsidR="00297917" w:rsidRPr="008A6915" w:rsidRDefault="00297917" w:rsidP="008A6915">
      <w:pPr>
        <w:jc w:val="both"/>
        <w:rPr>
          <w:rFonts w:cs="Arial"/>
          <w:sz w:val="22"/>
          <w:szCs w:val="22"/>
        </w:rPr>
      </w:pPr>
    </w:p>
    <w:p w14:paraId="68F8B2E4" w14:textId="77777777" w:rsidR="00D073C6" w:rsidRPr="008A6915" w:rsidRDefault="46AB9248" w:rsidP="008A6915">
      <w:pPr>
        <w:contextualSpacing/>
        <w:jc w:val="both"/>
        <w:rPr>
          <w:rFonts w:cs="Arial"/>
          <w:sz w:val="22"/>
          <w:szCs w:val="22"/>
        </w:rPr>
      </w:pPr>
      <w:r w:rsidRPr="008A6915">
        <w:rPr>
          <w:rFonts w:cs="Arial"/>
          <w:sz w:val="22"/>
          <w:szCs w:val="22"/>
        </w:rPr>
        <w:t>The table below details the indicative timetable for procurement of this requirement. This is intended as a guide and whilst the intention is not to depart from the timetable, the Contracting Authority reserves the right to do so at any stage.</w:t>
      </w:r>
    </w:p>
    <w:p w14:paraId="3D47A8E3" w14:textId="77777777" w:rsidR="002B0675" w:rsidRPr="008A6915" w:rsidRDefault="002B0675" w:rsidP="008A6915">
      <w:pPr>
        <w:contextualSpacing/>
        <w:jc w:val="both"/>
        <w:rPr>
          <w:rFonts w:cs="Arial"/>
          <w:bCs/>
          <w:sz w:val="22"/>
          <w:szCs w:val="22"/>
        </w:rPr>
      </w:pPr>
    </w:p>
    <w:tbl>
      <w:tblPr>
        <w:tblW w:w="9072" w:type="dxa"/>
        <w:tblInd w:w="15" w:type="dxa"/>
        <w:tblLayout w:type="fixed"/>
        <w:tblCellMar>
          <w:left w:w="0" w:type="dxa"/>
          <w:right w:w="0" w:type="dxa"/>
        </w:tblCellMar>
        <w:tblLook w:val="0000" w:firstRow="0" w:lastRow="0" w:firstColumn="0" w:lastColumn="0" w:noHBand="0" w:noVBand="0"/>
      </w:tblPr>
      <w:tblGrid>
        <w:gridCol w:w="993"/>
        <w:gridCol w:w="4819"/>
        <w:gridCol w:w="1559"/>
        <w:gridCol w:w="1701"/>
      </w:tblGrid>
      <w:tr w:rsidR="00D073C6" w:rsidRPr="000454A7" w14:paraId="18A8517A" w14:textId="77777777" w:rsidTr="008A6915">
        <w:trPr>
          <w:cantSplit/>
          <w:trHeight w:val="330"/>
          <w:tblHeader/>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74C7D6" w14:textId="77777777" w:rsidR="00D073C6" w:rsidRPr="008A6915" w:rsidRDefault="46AB9248">
            <w:pPr>
              <w:jc w:val="center"/>
              <w:rPr>
                <w:rFonts w:eastAsia="Arial Unicode MS" w:cs="Arial"/>
                <w:b/>
                <w:bCs/>
                <w:color w:val="000000" w:themeColor="text1"/>
                <w:sz w:val="22"/>
                <w:szCs w:val="22"/>
              </w:rPr>
            </w:pPr>
            <w:r w:rsidRPr="008A6915">
              <w:rPr>
                <w:rFonts w:cs="Arial"/>
                <w:b/>
                <w:bCs/>
                <w:color w:val="000000" w:themeColor="text1"/>
                <w:sz w:val="22"/>
                <w:szCs w:val="22"/>
              </w:rPr>
              <w:t>Stage</w:t>
            </w:r>
          </w:p>
        </w:tc>
        <w:tc>
          <w:tcPr>
            <w:tcW w:w="48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AD957E" w14:textId="77777777" w:rsidR="00D073C6" w:rsidRPr="008A6915" w:rsidRDefault="46AB9248">
            <w:pPr>
              <w:ind w:left="190"/>
              <w:jc w:val="center"/>
              <w:rPr>
                <w:rFonts w:eastAsia="Arial Unicode MS" w:cs="Arial"/>
                <w:b/>
                <w:bCs/>
                <w:color w:val="000000" w:themeColor="text1"/>
                <w:sz w:val="22"/>
                <w:szCs w:val="22"/>
              </w:rPr>
            </w:pPr>
            <w:r w:rsidRPr="008A6915">
              <w:rPr>
                <w:rFonts w:cs="Arial"/>
                <w:b/>
                <w:bCs/>
                <w:color w:val="000000" w:themeColor="text1"/>
                <w:sz w:val="22"/>
                <w:szCs w:val="22"/>
              </w:rPr>
              <w:t>Action</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62386F" w14:textId="56621D0F" w:rsidR="00D073C6" w:rsidRPr="008A6915" w:rsidRDefault="46AB9248">
            <w:pPr>
              <w:jc w:val="center"/>
              <w:rPr>
                <w:rFonts w:cs="Arial"/>
                <w:b/>
                <w:bCs/>
                <w:color w:val="000000" w:themeColor="text1"/>
                <w:sz w:val="22"/>
                <w:szCs w:val="22"/>
              </w:rPr>
            </w:pPr>
            <w:r w:rsidRPr="008A6915">
              <w:rPr>
                <w:rFonts w:cs="Arial"/>
                <w:b/>
                <w:bCs/>
                <w:color w:val="000000" w:themeColor="text1"/>
                <w:sz w:val="22"/>
                <w:szCs w:val="22"/>
              </w:rPr>
              <w:t>Date</w:t>
            </w:r>
          </w:p>
          <w:p w14:paraId="00DC167F" w14:textId="77777777" w:rsidR="00D073C6" w:rsidRPr="008A6915" w:rsidRDefault="46AB9248">
            <w:pPr>
              <w:jc w:val="center"/>
              <w:rPr>
                <w:rFonts w:eastAsia="Arial Unicode MS" w:cs="Arial"/>
                <w:b/>
                <w:bCs/>
                <w:color w:val="000000" w:themeColor="text1"/>
                <w:sz w:val="22"/>
                <w:szCs w:val="22"/>
              </w:rPr>
            </w:pPr>
            <w:r w:rsidRPr="008A6915">
              <w:rPr>
                <w:rFonts w:cs="Arial"/>
                <w:b/>
                <w:bCs/>
                <w:color w:val="000000" w:themeColor="text1"/>
                <w:sz w:val="22"/>
                <w:szCs w:val="22"/>
              </w:rPr>
              <w:t>(from)</w:t>
            </w:r>
          </w:p>
        </w:tc>
        <w:tc>
          <w:tcPr>
            <w:tcW w:w="1701" w:type="dxa"/>
            <w:tcBorders>
              <w:top w:val="single" w:sz="4" w:space="0" w:color="auto"/>
              <w:left w:val="single" w:sz="4" w:space="0" w:color="auto"/>
              <w:bottom w:val="single" w:sz="4" w:space="0" w:color="auto"/>
              <w:right w:val="single" w:sz="4" w:space="0" w:color="auto"/>
            </w:tcBorders>
            <w:vAlign w:val="center"/>
          </w:tcPr>
          <w:p w14:paraId="543C7A74" w14:textId="0D01B540" w:rsidR="00D073C6" w:rsidRPr="008A6915" w:rsidRDefault="46AB9248">
            <w:pPr>
              <w:jc w:val="center"/>
              <w:rPr>
                <w:rFonts w:cs="Arial"/>
                <w:b/>
                <w:bCs/>
                <w:color w:val="000000" w:themeColor="text1"/>
                <w:sz w:val="22"/>
                <w:szCs w:val="22"/>
              </w:rPr>
            </w:pPr>
            <w:r w:rsidRPr="008A6915">
              <w:rPr>
                <w:rFonts w:cs="Arial"/>
                <w:b/>
                <w:bCs/>
                <w:color w:val="000000" w:themeColor="text1"/>
                <w:sz w:val="22"/>
                <w:szCs w:val="22"/>
              </w:rPr>
              <w:t>Date</w:t>
            </w:r>
          </w:p>
          <w:p w14:paraId="3D00E5DF" w14:textId="77777777" w:rsidR="00D073C6" w:rsidRPr="008A6915" w:rsidRDefault="46AB9248">
            <w:pPr>
              <w:jc w:val="center"/>
              <w:rPr>
                <w:rFonts w:cs="Arial"/>
                <w:b/>
                <w:bCs/>
                <w:color w:val="000000" w:themeColor="text1"/>
                <w:sz w:val="22"/>
                <w:szCs w:val="22"/>
              </w:rPr>
            </w:pPr>
            <w:r w:rsidRPr="008A6915">
              <w:rPr>
                <w:rFonts w:cs="Arial"/>
                <w:b/>
                <w:bCs/>
                <w:color w:val="000000" w:themeColor="text1"/>
                <w:sz w:val="22"/>
                <w:szCs w:val="22"/>
              </w:rPr>
              <w:t>(to)</w:t>
            </w:r>
          </w:p>
        </w:tc>
      </w:tr>
      <w:tr w:rsidR="00D073C6" w:rsidRPr="000454A7" w14:paraId="58A0271B" w14:textId="77777777" w:rsidTr="46AB9248">
        <w:trPr>
          <w:cantSplit/>
          <w:trHeight w:val="300"/>
          <w:tblHeader/>
        </w:trPr>
        <w:tc>
          <w:tcPr>
            <w:tcW w:w="993" w:type="dxa"/>
            <w:tcBorders>
              <w:top w:val="nil"/>
              <w:left w:val="single" w:sz="4" w:space="0" w:color="auto"/>
              <w:bottom w:val="single" w:sz="6" w:space="0" w:color="auto"/>
              <w:right w:val="single" w:sz="4" w:space="0" w:color="auto"/>
            </w:tcBorders>
            <w:noWrap/>
            <w:tcMar>
              <w:top w:w="15" w:type="dxa"/>
              <w:left w:w="15" w:type="dxa"/>
              <w:bottom w:w="0" w:type="dxa"/>
              <w:right w:w="15" w:type="dxa"/>
            </w:tcMar>
            <w:vAlign w:val="center"/>
          </w:tcPr>
          <w:p w14:paraId="73F3B84B" w14:textId="77777777" w:rsidR="00D073C6" w:rsidRPr="008A6915" w:rsidRDefault="46AB9248">
            <w:pPr>
              <w:jc w:val="center"/>
              <w:rPr>
                <w:rFonts w:cs="Arial"/>
                <w:color w:val="000000" w:themeColor="text1"/>
                <w:sz w:val="22"/>
                <w:szCs w:val="22"/>
              </w:rPr>
            </w:pPr>
            <w:r w:rsidRPr="008A6915">
              <w:rPr>
                <w:rFonts w:cs="Arial"/>
                <w:color w:val="000000" w:themeColor="text1"/>
                <w:sz w:val="22"/>
                <w:szCs w:val="22"/>
              </w:rPr>
              <w:t>1</w:t>
            </w:r>
          </w:p>
        </w:tc>
        <w:tc>
          <w:tcPr>
            <w:tcW w:w="4819" w:type="dxa"/>
            <w:tcBorders>
              <w:top w:val="nil"/>
              <w:left w:val="nil"/>
              <w:bottom w:val="single" w:sz="6" w:space="0" w:color="auto"/>
              <w:right w:val="single" w:sz="4" w:space="0" w:color="auto"/>
            </w:tcBorders>
            <w:noWrap/>
            <w:tcMar>
              <w:top w:w="15" w:type="dxa"/>
              <w:left w:w="15" w:type="dxa"/>
              <w:bottom w:w="0" w:type="dxa"/>
              <w:right w:w="15" w:type="dxa"/>
            </w:tcMar>
            <w:vAlign w:val="center"/>
          </w:tcPr>
          <w:p w14:paraId="57A9BA99" w14:textId="77777777" w:rsidR="00D073C6" w:rsidRPr="008A6915" w:rsidRDefault="46AB9248">
            <w:pPr>
              <w:ind w:left="190"/>
              <w:rPr>
                <w:rFonts w:cs="Arial"/>
                <w:color w:val="000000" w:themeColor="text1"/>
                <w:sz w:val="22"/>
                <w:szCs w:val="22"/>
              </w:rPr>
            </w:pPr>
            <w:r w:rsidRPr="008A6915">
              <w:rPr>
                <w:rFonts w:cs="Arial"/>
                <w:color w:val="000000" w:themeColor="text1"/>
                <w:sz w:val="22"/>
                <w:szCs w:val="22"/>
              </w:rPr>
              <w:t>Issue ITT</w:t>
            </w:r>
          </w:p>
        </w:tc>
        <w:tc>
          <w:tcPr>
            <w:tcW w:w="3260" w:type="dxa"/>
            <w:gridSpan w:val="2"/>
            <w:tcBorders>
              <w:top w:val="nil"/>
              <w:left w:val="nil"/>
              <w:bottom w:val="single" w:sz="6" w:space="0" w:color="auto"/>
              <w:right w:val="single" w:sz="4" w:space="0" w:color="auto"/>
            </w:tcBorders>
            <w:noWrap/>
            <w:tcMar>
              <w:top w:w="15" w:type="dxa"/>
              <w:left w:w="15" w:type="dxa"/>
              <w:bottom w:w="0" w:type="dxa"/>
              <w:right w:w="15" w:type="dxa"/>
            </w:tcMar>
            <w:vAlign w:val="center"/>
          </w:tcPr>
          <w:p w14:paraId="246F0E20" w14:textId="67D41D9E" w:rsidR="00D073C6"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06/07/20</w:t>
            </w:r>
            <w:r w:rsidR="00D87101" w:rsidRPr="008A6915">
              <w:rPr>
                <w:rFonts w:cs="Arial"/>
                <w:color w:val="000000" w:themeColor="text1"/>
                <w:sz w:val="22"/>
                <w:szCs w:val="22"/>
                <w:highlight w:val="yellow"/>
              </w:rPr>
              <w:t>22</w:t>
            </w:r>
          </w:p>
        </w:tc>
      </w:tr>
      <w:tr w:rsidR="005D70DB" w:rsidRPr="000454A7" w14:paraId="2C07FD59" w14:textId="77777777" w:rsidTr="46AB9248">
        <w:trPr>
          <w:cantSplit/>
          <w:trHeight w:val="300"/>
          <w:tblHeader/>
        </w:trPr>
        <w:tc>
          <w:tcPr>
            <w:tcW w:w="993" w:type="dxa"/>
            <w:tcBorders>
              <w:top w:val="nil"/>
              <w:left w:val="single" w:sz="4" w:space="0" w:color="auto"/>
              <w:bottom w:val="single" w:sz="6" w:space="0" w:color="auto"/>
              <w:right w:val="single" w:sz="4" w:space="0" w:color="auto"/>
            </w:tcBorders>
            <w:noWrap/>
            <w:tcMar>
              <w:top w:w="15" w:type="dxa"/>
              <w:left w:w="15" w:type="dxa"/>
              <w:bottom w:w="0" w:type="dxa"/>
              <w:right w:w="15" w:type="dxa"/>
            </w:tcMar>
            <w:vAlign w:val="center"/>
          </w:tcPr>
          <w:p w14:paraId="3D14D138"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2</w:t>
            </w:r>
          </w:p>
        </w:tc>
        <w:tc>
          <w:tcPr>
            <w:tcW w:w="4819" w:type="dxa"/>
            <w:tcBorders>
              <w:top w:val="nil"/>
              <w:left w:val="nil"/>
              <w:bottom w:val="single" w:sz="6" w:space="0" w:color="auto"/>
              <w:right w:val="single" w:sz="4" w:space="0" w:color="auto"/>
            </w:tcBorders>
            <w:noWrap/>
            <w:tcMar>
              <w:top w:w="15" w:type="dxa"/>
              <w:left w:w="15" w:type="dxa"/>
              <w:bottom w:w="0" w:type="dxa"/>
              <w:right w:w="15" w:type="dxa"/>
            </w:tcMar>
            <w:vAlign w:val="center"/>
          </w:tcPr>
          <w:p w14:paraId="697375C0"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Closing date for raising clarification questions</w:t>
            </w:r>
          </w:p>
        </w:tc>
        <w:tc>
          <w:tcPr>
            <w:tcW w:w="3260" w:type="dxa"/>
            <w:gridSpan w:val="2"/>
            <w:tcBorders>
              <w:top w:val="nil"/>
              <w:left w:val="nil"/>
              <w:bottom w:val="single" w:sz="6" w:space="0" w:color="auto"/>
              <w:right w:val="single" w:sz="4" w:space="0" w:color="auto"/>
            </w:tcBorders>
            <w:noWrap/>
            <w:tcMar>
              <w:top w:w="15" w:type="dxa"/>
              <w:left w:w="15" w:type="dxa"/>
              <w:bottom w:w="0" w:type="dxa"/>
              <w:right w:w="15" w:type="dxa"/>
            </w:tcMar>
            <w:vAlign w:val="center"/>
          </w:tcPr>
          <w:p w14:paraId="2CC1778D" w14:textId="77777777" w:rsidR="005D70DB" w:rsidRPr="008A6915" w:rsidRDefault="46AB9248">
            <w:pPr>
              <w:pStyle w:val="xl24"/>
              <w:spacing w:before="0" w:beforeAutospacing="0" w:after="0" w:afterAutospacing="0"/>
              <w:textAlignment w:val="auto"/>
              <w:rPr>
                <w:rFonts w:ascii="Arial" w:hAnsi="Arial" w:cs="Arial"/>
                <w:b w:val="0"/>
                <w:bCs w:val="0"/>
                <w:color w:val="000000" w:themeColor="text1"/>
                <w:sz w:val="22"/>
                <w:szCs w:val="22"/>
                <w:highlight w:val="yellow"/>
              </w:rPr>
            </w:pPr>
            <w:r w:rsidRPr="008A6915">
              <w:rPr>
                <w:rFonts w:ascii="Arial" w:hAnsi="Arial" w:cs="Arial"/>
                <w:b w:val="0"/>
                <w:bCs w:val="0"/>
                <w:color w:val="000000" w:themeColor="text1"/>
                <w:sz w:val="22"/>
                <w:szCs w:val="22"/>
                <w:highlight w:val="yellow"/>
              </w:rPr>
              <w:t>12:00</w:t>
            </w:r>
          </w:p>
          <w:p w14:paraId="45097DBB" w14:textId="367F0C4A" w:rsidR="005D70DB"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18/07/2</w:t>
            </w:r>
            <w:r w:rsidR="00D87101" w:rsidRPr="008A6915">
              <w:rPr>
                <w:rFonts w:cs="Arial"/>
                <w:color w:val="000000" w:themeColor="text1"/>
                <w:sz w:val="22"/>
                <w:szCs w:val="22"/>
                <w:highlight w:val="yellow"/>
              </w:rPr>
              <w:t>022</w:t>
            </w:r>
          </w:p>
        </w:tc>
      </w:tr>
      <w:tr w:rsidR="005D70DB" w:rsidRPr="000454A7" w14:paraId="7057BFBA"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8DEA108"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3</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2E78B4F"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Closing date for issuing responses to clarification questions</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AB6D444" w14:textId="77777777" w:rsidR="005D70DB" w:rsidRPr="008A6915" w:rsidRDefault="46AB9248">
            <w:pPr>
              <w:pStyle w:val="xl24"/>
              <w:spacing w:before="0" w:beforeAutospacing="0" w:after="0" w:afterAutospacing="0"/>
              <w:textAlignment w:val="auto"/>
              <w:rPr>
                <w:rFonts w:ascii="Arial" w:hAnsi="Arial" w:cs="Arial"/>
                <w:b w:val="0"/>
                <w:bCs w:val="0"/>
                <w:color w:val="000000" w:themeColor="text1"/>
                <w:sz w:val="22"/>
                <w:szCs w:val="22"/>
                <w:highlight w:val="yellow"/>
              </w:rPr>
            </w:pPr>
            <w:r w:rsidRPr="008A6915">
              <w:rPr>
                <w:rFonts w:ascii="Arial" w:hAnsi="Arial" w:cs="Arial"/>
                <w:b w:val="0"/>
                <w:bCs w:val="0"/>
                <w:color w:val="000000" w:themeColor="text1"/>
                <w:sz w:val="22"/>
                <w:szCs w:val="22"/>
                <w:highlight w:val="yellow"/>
              </w:rPr>
              <w:t>12:00</w:t>
            </w:r>
          </w:p>
          <w:p w14:paraId="5B9C80D8" w14:textId="5495C6B5" w:rsidR="00D87101" w:rsidRPr="008A6915" w:rsidRDefault="46AB9248">
            <w:pPr>
              <w:pStyle w:val="xl24"/>
              <w:spacing w:before="0" w:beforeAutospacing="0" w:after="0" w:afterAutospacing="0"/>
              <w:textAlignment w:val="auto"/>
              <w:rPr>
                <w:rFonts w:ascii="Arial" w:hAnsi="Arial" w:cs="Arial"/>
                <w:b w:val="0"/>
                <w:bCs w:val="0"/>
                <w:color w:val="000000" w:themeColor="text1"/>
                <w:sz w:val="22"/>
                <w:szCs w:val="22"/>
                <w:highlight w:val="yellow"/>
              </w:rPr>
            </w:pPr>
            <w:r w:rsidRPr="008A6915">
              <w:rPr>
                <w:rFonts w:ascii="Arial" w:hAnsi="Arial" w:cs="Arial"/>
                <w:b w:val="0"/>
                <w:bCs w:val="0"/>
                <w:color w:val="000000" w:themeColor="text1"/>
                <w:sz w:val="22"/>
                <w:szCs w:val="22"/>
                <w:highlight w:val="yellow"/>
              </w:rPr>
              <w:t>21/07/20</w:t>
            </w:r>
            <w:r w:rsidR="00D87101" w:rsidRPr="008A6915">
              <w:rPr>
                <w:rFonts w:ascii="Arial" w:hAnsi="Arial" w:cs="Arial"/>
                <w:b w:val="0"/>
                <w:bCs w:val="0"/>
                <w:color w:val="000000" w:themeColor="text1"/>
                <w:sz w:val="22"/>
                <w:szCs w:val="22"/>
                <w:highlight w:val="yellow"/>
              </w:rPr>
              <w:t>22</w:t>
            </w:r>
          </w:p>
        </w:tc>
      </w:tr>
      <w:tr w:rsidR="005D70DB" w:rsidRPr="000454A7" w14:paraId="38BB380D"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ED9ED1D" w14:textId="77777777" w:rsidR="005D70DB" w:rsidRPr="008A6915" w:rsidRDefault="46AB9248">
            <w:pPr>
              <w:jc w:val="center"/>
              <w:rPr>
                <w:rFonts w:cs="Arial"/>
                <w:b/>
                <w:bCs/>
                <w:color w:val="000000" w:themeColor="text1"/>
                <w:sz w:val="22"/>
                <w:szCs w:val="22"/>
              </w:rPr>
            </w:pPr>
            <w:r w:rsidRPr="008A6915">
              <w:rPr>
                <w:rFonts w:cs="Arial"/>
                <w:b/>
                <w:bCs/>
                <w:color w:val="000000" w:themeColor="text1"/>
                <w:sz w:val="22"/>
                <w:szCs w:val="22"/>
              </w:rPr>
              <w:t>4</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0879F27" w14:textId="77777777" w:rsidR="005D70DB" w:rsidRPr="008A6915" w:rsidRDefault="46AB9248">
            <w:pPr>
              <w:ind w:left="190"/>
              <w:rPr>
                <w:rFonts w:cs="Arial"/>
                <w:b/>
                <w:bCs/>
                <w:color w:val="000000" w:themeColor="text1"/>
                <w:sz w:val="22"/>
                <w:szCs w:val="22"/>
              </w:rPr>
            </w:pPr>
            <w:r w:rsidRPr="008A6915">
              <w:rPr>
                <w:rFonts w:cs="Arial"/>
                <w:b/>
                <w:bCs/>
                <w:color w:val="000000" w:themeColor="text1"/>
                <w:sz w:val="22"/>
                <w:szCs w:val="22"/>
              </w:rPr>
              <w:t>Return of ITT</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CF894EA" w14:textId="77777777" w:rsidR="005D70DB" w:rsidRPr="008A6915" w:rsidRDefault="46AB9248">
            <w:pPr>
              <w:jc w:val="center"/>
              <w:rPr>
                <w:rFonts w:cs="Arial"/>
                <w:b/>
                <w:bCs/>
                <w:color w:val="000000" w:themeColor="text1"/>
                <w:sz w:val="22"/>
                <w:szCs w:val="22"/>
                <w:highlight w:val="yellow"/>
              </w:rPr>
            </w:pPr>
            <w:r w:rsidRPr="008A6915">
              <w:rPr>
                <w:rFonts w:cs="Arial"/>
                <w:b/>
                <w:bCs/>
                <w:color w:val="000000" w:themeColor="text1"/>
                <w:sz w:val="22"/>
                <w:szCs w:val="22"/>
                <w:highlight w:val="yellow"/>
              </w:rPr>
              <w:t>12:00</w:t>
            </w:r>
          </w:p>
          <w:p w14:paraId="10FE5AFC" w14:textId="6515CE38" w:rsidR="005D70DB" w:rsidRPr="008A6915" w:rsidRDefault="46AB9248">
            <w:pPr>
              <w:jc w:val="center"/>
              <w:rPr>
                <w:rFonts w:eastAsia="Arial Unicode MS" w:cs="Arial"/>
                <w:b/>
                <w:bCs/>
                <w:color w:val="000000" w:themeColor="text1"/>
                <w:sz w:val="22"/>
                <w:szCs w:val="22"/>
                <w:highlight w:val="yellow"/>
              </w:rPr>
            </w:pPr>
            <w:r w:rsidRPr="008A6915">
              <w:rPr>
                <w:rFonts w:cs="Arial"/>
                <w:b/>
                <w:bCs/>
                <w:color w:val="000000" w:themeColor="text1"/>
                <w:sz w:val="22"/>
                <w:szCs w:val="22"/>
                <w:highlight w:val="yellow"/>
              </w:rPr>
              <w:t>28/07/2</w:t>
            </w:r>
            <w:r w:rsidR="00D87101" w:rsidRPr="008A6915">
              <w:rPr>
                <w:rFonts w:cs="Arial"/>
                <w:b/>
                <w:bCs/>
                <w:color w:val="000000" w:themeColor="text1"/>
                <w:sz w:val="22"/>
                <w:szCs w:val="22"/>
                <w:highlight w:val="yellow"/>
              </w:rPr>
              <w:t>022</w:t>
            </w:r>
          </w:p>
        </w:tc>
      </w:tr>
      <w:tr w:rsidR="005D70DB" w:rsidRPr="000454A7" w14:paraId="1765EA83"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CA9F283"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5</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8F14CB7"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Evaluate ITT</w:t>
            </w:r>
          </w:p>
        </w:tc>
        <w:tc>
          <w:tcPr>
            <w:tcW w:w="155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72E2C1F" w14:textId="1F00E24A" w:rsidR="005D70DB"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28/07/20</w:t>
            </w:r>
            <w:r w:rsidR="00D87101" w:rsidRPr="008A6915">
              <w:rPr>
                <w:rFonts w:cs="Arial"/>
                <w:color w:val="000000" w:themeColor="text1"/>
                <w:sz w:val="22"/>
                <w:szCs w:val="22"/>
                <w:highlight w:val="yellow"/>
              </w:rPr>
              <w:t>22</w:t>
            </w:r>
          </w:p>
        </w:tc>
        <w:tc>
          <w:tcPr>
            <w:tcW w:w="1701" w:type="dxa"/>
            <w:tcBorders>
              <w:top w:val="single" w:sz="6" w:space="0" w:color="auto"/>
              <w:left w:val="single" w:sz="6" w:space="0" w:color="auto"/>
              <w:bottom w:val="single" w:sz="6" w:space="0" w:color="auto"/>
              <w:right w:val="single" w:sz="6" w:space="0" w:color="auto"/>
            </w:tcBorders>
            <w:vAlign w:val="center"/>
          </w:tcPr>
          <w:p w14:paraId="41B232DE" w14:textId="3C827C6C" w:rsidR="005D70DB"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31/08/20</w:t>
            </w:r>
            <w:r w:rsidR="00D87101" w:rsidRPr="008A6915">
              <w:rPr>
                <w:rFonts w:cs="Arial"/>
                <w:color w:val="000000" w:themeColor="text1"/>
                <w:sz w:val="22"/>
                <w:szCs w:val="22"/>
                <w:highlight w:val="yellow"/>
              </w:rPr>
              <w:t>22</w:t>
            </w:r>
          </w:p>
        </w:tc>
      </w:tr>
      <w:tr w:rsidR="005A36A0" w:rsidRPr="000454A7" w14:paraId="14630B14"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DA613F5" w14:textId="77777777" w:rsidR="005A36A0" w:rsidRPr="008A6915" w:rsidRDefault="46AB9248">
            <w:pPr>
              <w:jc w:val="center"/>
              <w:rPr>
                <w:rFonts w:cs="Arial"/>
                <w:sz w:val="22"/>
                <w:szCs w:val="22"/>
              </w:rPr>
            </w:pPr>
            <w:r w:rsidRPr="008A6915">
              <w:rPr>
                <w:rFonts w:cs="Arial"/>
                <w:sz w:val="22"/>
                <w:szCs w:val="22"/>
              </w:rPr>
              <w:t>6</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63ACF37" w14:textId="77777777" w:rsidR="005A36A0" w:rsidRPr="008A6915" w:rsidRDefault="46AB9248">
            <w:pPr>
              <w:ind w:left="190"/>
              <w:rPr>
                <w:rFonts w:cs="Arial"/>
                <w:sz w:val="22"/>
                <w:szCs w:val="22"/>
              </w:rPr>
            </w:pPr>
            <w:r w:rsidRPr="008A6915">
              <w:rPr>
                <w:rFonts w:cs="Arial"/>
                <w:sz w:val="22"/>
                <w:szCs w:val="22"/>
              </w:rPr>
              <w:t>Internal approval to award</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A4589EB" w14:textId="213C3A81" w:rsidR="005A36A0" w:rsidRPr="008A6915" w:rsidRDefault="46AB9248">
            <w:pPr>
              <w:jc w:val="center"/>
              <w:rPr>
                <w:rFonts w:cs="Arial"/>
                <w:color w:val="FF0000"/>
                <w:sz w:val="22"/>
                <w:szCs w:val="22"/>
                <w:highlight w:val="yellow"/>
                <w:u w:val="single"/>
              </w:rPr>
            </w:pPr>
            <w:r w:rsidRPr="008A6915">
              <w:rPr>
                <w:rFonts w:cs="Arial"/>
                <w:sz w:val="22"/>
                <w:szCs w:val="22"/>
                <w:highlight w:val="yellow"/>
                <w:u w:val="single"/>
              </w:rPr>
              <w:t>01/09/20</w:t>
            </w:r>
            <w:r w:rsidR="00D87101" w:rsidRPr="008A6915">
              <w:rPr>
                <w:rFonts w:cs="Arial"/>
                <w:sz w:val="22"/>
                <w:szCs w:val="22"/>
                <w:highlight w:val="yellow"/>
                <w:u w:val="single"/>
              </w:rPr>
              <w:t>22</w:t>
            </w:r>
          </w:p>
        </w:tc>
      </w:tr>
      <w:tr w:rsidR="005D70DB" w:rsidRPr="000454A7" w14:paraId="3C42AC4A"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DD7D59"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7</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6BD7743"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Intention to award contract / Inform Framework Contractors of the result of the Further Competition</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96A027F" w14:textId="07E5F00A" w:rsidR="005D70DB"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~05/09/20</w:t>
            </w:r>
            <w:r w:rsidR="00D87101" w:rsidRPr="008A6915">
              <w:rPr>
                <w:rFonts w:cs="Arial"/>
                <w:color w:val="000000" w:themeColor="text1"/>
                <w:sz w:val="22"/>
                <w:szCs w:val="22"/>
                <w:highlight w:val="yellow"/>
              </w:rPr>
              <w:t>22</w:t>
            </w:r>
          </w:p>
        </w:tc>
      </w:tr>
      <w:tr w:rsidR="005D70DB" w:rsidRPr="000454A7" w14:paraId="3CFA5653"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5614FAD"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8</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32F4E62"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Standstill period (voluntary)</w:t>
            </w:r>
          </w:p>
        </w:tc>
        <w:tc>
          <w:tcPr>
            <w:tcW w:w="155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C79C176" w14:textId="756BAEE3" w:rsidR="00D87101" w:rsidRPr="008A6915" w:rsidRDefault="46AB9248">
            <w:pPr>
              <w:jc w:val="center"/>
              <w:rPr>
                <w:rFonts w:eastAsia="Arial Unicode MS" w:cs="Arial"/>
                <w:color w:val="000000" w:themeColor="text1"/>
                <w:sz w:val="22"/>
                <w:szCs w:val="22"/>
                <w:highlight w:val="yellow"/>
              </w:rPr>
            </w:pPr>
            <w:r w:rsidRPr="008A6915">
              <w:rPr>
                <w:rFonts w:eastAsia="Arial Unicode MS" w:cs="Arial"/>
                <w:color w:val="000000" w:themeColor="text1"/>
                <w:sz w:val="22"/>
                <w:szCs w:val="22"/>
                <w:highlight w:val="yellow"/>
              </w:rPr>
              <w:t>~06/09/20</w:t>
            </w:r>
            <w:r w:rsidR="00D87101" w:rsidRPr="008A6915">
              <w:rPr>
                <w:rFonts w:eastAsia="Arial Unicode MS" w:cs="Arial"/>
                <w:color w:val="000000" w:themeColor="text1"/>
                <w:sz w:val="22"/>
                <w:szCs w:val="22"/>
                <w:highlight w:val="yellow"/>
              </w:rPr>
              <w:t>22</w:t>
            </w:r>
          </w:p>
        </w:tc>
        <w:tc>
          <w:tcPr>
            <w:tcW w:w="1701" w:type="dxa"/>
            <w:tcBorders>
              <w:top w:val="single" w:sz="6" w:space="0" w:color="auto"/>
              <w:left w:val="single" w:sz="6" w:space="0" w:color="auto"/>
              <w:bottom w:val="single" w:sz="6" w:space="0" w:color="auto"/>
              <w:right w:val="single" w:sz="6" w:space="0" w:color="auto"/>
            </w:tcBorders>
            <w:vAlign w:val="center"/>
          </w:tcPr>
          <w:p w14:paraId="373DC9C2" w14:textId="0C8121E8" w:rsidR="005D70DB" w:rsidRPr="008A6915" w:rsidRDefault="46AB9248">
            <w:pPr>
              <w:jc w:val="center"/>
              <w:rPr>
                <w:rFonts w:eastAsia="Arial Unicode MS" w:cs="Arial"/>
                <w:color w:val="000000" w:themeColor="text1"/>
                <w:sz w:val="22"/>
                <w:szCs w:val="22"/>
                <w:highlight w:val="yellow"/>
              </w:rPr>
            </w:pPr>
            <w:r w:rsidRPr="008A6915">
              <w:rPr>
                <w:rFonts w:eastAsia="Arial Unicode MS" w:cs="Arial"/>
                <w:color w:val="000000" w:themeColor="text1"/>
                <w:sz w:val="22"/>
                <w:szCs w:val="22"/>
                <w:highlight w:val="yellow"/>
              </w:rPr>
              <w:t>~16/09/20</w:t>
            </w:r>
            <w:r w:rsidR="00D87101" w:rsidRPr="008A6915">
              <w:rPr>
                <w:rFonts w:eastAsia="Arial Unicode MS" w:cs="Arial"/>
                <w:color w:val="000000" w:themeColor="text1"/>
                <w:sz w:val="22"/>
                <w:szCs w:val="22"/>
                <w:highlight w:val="yellow"/>
              </w:rPr>
              <w:t>22</w:t>
            </w:r>
          </w:p>
        </w:tc>
      </w:tr>
      <w:tr w:rsidR="005D70DB" w:rsidRPr="000454A7" w14:paraId="14F33F0D"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8759BD3"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9</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5A655CF"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Award contract</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CE52975" w14:textId="5A7892D8" w:rsidR="005D70DB" w:rsidRPr="008A6915" w:rsidRDefault="46AB9248">
            <w:pPr>
              <w:jc w:val="center"/>
              <w:rPr>
                <w:rFonts w:eastAsia="Arial Unicode MS" w:cs="Arial"/>
                <w:color w:val="000000" w:themeColor="text1"/>
                <w:sz w:val="22"/>
                <w:szCs w:val="22"/>
                <w:highlight w:val="yellow"/>
              </w:rPr>
            </w:pPr>
            <w:r w:rsidRPr="008A6915">
              <w:rPr>
                <w:rFonts w:cs="Arial"/>
                <w:color w:val="000000" w:themeColor="text1"/>
                <w:sz w:val="22"/>
                <w:szCs w:val="22"/>
                <w:highlight w:val="yellow"/>
              </w:rPr>
              <w:t>~19/09/2</w:t>
            </w:r>
            <w:r w:rsidR="00D87101" w:rsidRPr="008A6915">
              <w:rPr>
                <w:rFonts w:cs="Arial"/>
                <w:color w:val="000000" w:themeColor="text1"/>
                <w:sz w:val="22"/>
                <w:szCs w:val="22"/>
                <w:highlight w:val="yellow"/>
              </w:rPr>
              <w:t>022</w:t>
            </w:r>
          </w:p>
        </w:tc>
      </w:tr>
      <w:tr w:rsidR="005D70DB" w:rsidRPr="000454A7" w14:paraId="6A92CB70"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29A9A1C"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10</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8A0F329"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Implementation / Mobilisation</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C781ECF" w14:textId="33436213" w:rsidR="005D70DB"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~21/09/20</w:t>
            </w:r>
            <w:r w:rsidR="00D87101" w:rsidRPr="008A6915">
              <w:rPr>
                <w:rFonts w:cs="Arial"/>
                <w:color w:val="000000" w:themeColor="text1"/>
                <w:sz w:val="22"/>
                <w:szCs w:val="22"/>
                <w:highlight w:val="yellow"/>
              </w:rPr>
              <w:t>22</w:t>
            </w:r>
          </w:p>
        </w:tc>
      </w:tr>
      <w:tr w:rsidR="00767BDD" w:rsidRPr="000454A7" w14:paraId="1A601D94"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A28E851" w14:textId="77777777" w:rsidR="00767BDD" w:rsidRPr="008A6915" w:rsidRDefault="46AB9248">
            <w:pPr>
              <w:jc w:val="center"/>
              <w:rPr>
                <w:rFonts w:cs="Arial"/>
                <w:color w:val="000000" w:themeColor="text1"/>
                <w:sz w:val="22"/>
                <w:szCs w:val="22"/>
              </w:rPr>
            </w:pPr>
            <w:r w:rsidRPr="008A6915">
              <w:rPr>
                <w:rFonts w:cs="Arial"/>
                <w:color w:val="000000" w:themeColor="text1"/>
                <w:sz w:val="22"/>
                <w:szCs w:val="22"/>
              </w:rPr>
              <w:t>11</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1D7F8B" w14:textId="77777777" w:rsidR="00767BDD" w:rsidRPr="008A6915" w:rsidRDefault="46AB9248">
            <w:pPr>
              <w:ind w:left="190"/>
              <w:rPr>
                <w:rFonts w:cs="Arial"/>
                <w:color w:val="000000" w:themeColor="text1"/>
                <w:sz w:val="22"/>
                <w:szCs w:val="22"/>
              </w:rPr>
            </w:pPr>
            <w:r w:rsidRPr="008A6915">
              <w:rPr>
                <w:rFonts w:cs="Arial"/>
                <w:color w:val="000000" w:themeColor="text1"/>
                <w:sz w:val="22"/>
                <w:szCs w:val="22"/>
              </w:rPr>
              <w:t>Contract start date</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FED196C" w14:textId="26954470" w:rsidR="00767BDD"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30/09/20</w:t>
            </w:r>
            <w:r w:rsidR="00D87101" w:rsidRPr="008A6915">
              <w:rPr>
                <w:rFonts w:cs="Arial"/>
                <w:color w:val="000000" w:themeColor="text1"/>
                <w:sz w:val="22"/>
                <w:szCs w:val="22"/>
                <w:highlight w:val="yellow"/>
              </w:rPr>
              <w:t>22</w:t>
            </w:r>
          </w:p>
        </w:tc>
      </w:tr>
    </w:tbl>
    <w:p w14:paraId="779ADAB8" w14:textId="7DA9FD4E" w:rsidR="00F33796" w:rsidRPr="008A6915" w:rsidRDefault="00BB0B8C" w:rsidP="008A6915">
      <w:pPr>
        <w:pStyle w:val="Heading2"/>
        <w:contextualSpacing/>
        <w:jc w:val="both"/>
        <w:rPr>
          <w:rFonts w:cs="Arial"/>
          <w:sz w:val="22"/>
          <w:szCs w:val="22"/>
        </w:rPr>
      </w:pPr>
      <w:bookmarkStart w:id="10" w:name="_Toc99022867"/>
      <w:r>
        <w:rPr>
          <w:rFonts w:cs="Arial"/>
          <w:sz w:val="22"/>
          <w:szCs w:val="22"/>
        </w:rPr>
        <w:t>2.6</w:t>
      </w:r>
      <w:r>
        <w:rPr>
          <w:rFonts w:cs="Arial"/>
          <w:sz w:val="22"/>
          <w:szCs w:val="22"/>
        </w:rPr>
        <w:tab/>
      </w:r>
      <w:r w:rsidR="00F33796" w:rsidRPr="008A6915">
        <w:rPr>
          <w:rFonts w:cs="Arial"/>
          <w:sz w:val="22"/>
          <w:szCs w:val="22"/>
        </w:rPr>
        <w:t xml:space="preserve">Evaluation </w:t>
      </w:r>
      <w:r w:rsidR="00767BDD" w:rsidRPr="008A6915">
        <w:rPr>
          <w:rFonts w:cs="Arial"/>
          <w:sz w:val="22"/>
          <w:szCs w:val="22"/>
        </w:rPr>
        <w:t>C</w:t>
      </w:r>
      <w:r w:rsidR="00F33796" w:rsidRPr="008A6915">
        <w:rPr>
          <w:rFonts w:cs="Arial"/>
          <w:sz w:val="22"/>
          <w:szCs w:val="22"/>
        </w:rPr>
        <w:t>riteria</w:t>
      </w:r>
      <w:bookmarkEnd w:id="10"/>
    </w:p>
    <w:p w14:paraId="4625F657" w14:textId="17A6D265" w:rsidR="00F33796" w:rsidRPr="008A6915" w:rsidRDefault="00F33796" w:rsidP="008A6915">
      <w:pPr>
        <w:contextualSpacing/>
        <w:jc w:val="both"/>
        <w:rPr>
          <w:rFonts w:cs="Arial"/>
          <w:sz w:val="22"/>
          <w:szCs w:val="22"/>
        </w:rPr>
      </w:pPr>
    </w:p>
    <w:p w14:paraId="04870886" w14:textId="2C7A3036" w:rsidR="0093154C" w:rsidRPr="008A6915" w:rsidRDefault="0093154C" w:rsidP="008A6915">
      <w:pPr>
        <w:contextualSpacing/>
        <w:jc w:val="both"/>
        <w:rPr>
          <w:rFonts w:cs="Arial"/>
          <w:sz w:val="22"/>
          <w:szCs w:val="22"/>
        </w:rPr>
      </w:pPr>
      <w:r w:rsidRPr="008A6915">
        <w:rPr>
          <w:rFonts w:cs="Arial"/>
          <w:i/>
          <w:iCs/>
          <w:sz w:val="22"/>
          <w:szCs w:val="22"/>
          <w:highlight w:val="cyan"/>
        </w:rPr>
        <w:t>Contracting Authorities do not need to use all of the award criteria provided in the table and may set and apply the weighting for any selected criteria at a level to suit their requirement. Sub-criteria is at the discretion of the Contracting Authority which much be in keeping with the overarching award criteria. Sub-criteria may be captured in Appendix 1 Evaluation Marking Guidance. Example sub-criteria has been provided in Framework Agreement Terms &amp; Conditions - Schedule 6 Ordering Procedure.</w:t>
      </w:r>
      <w:r w:rsidRPr="008A6915">
        <w:rPr>
          <w:rFonts w:cs="Arial"/>
          <w:i/>
          <w:iCs/>
          <w:sz w:val="22"/>
          <w:szCs w:val="22"/>
        </w:rPr>
        <w:t xml:space="preserve"> </w:t>
      </w:r>
      <w:r w:rsidRPr="008A6915">
        <w:rPr>
          <w:rFonts w:cs="Arial"/>
          <w:i/>
          <w:iCs/>
          <w:sz w:val="22"/>
          <w:szCs w:val="22"/>
          <w:highlight w:val="cyan"/>
        </w:rPr>
        <w:t>Please delete this before publishing.</w:t>
      </w:r>
      <w:r w:rsidRPr="008A6915">
        <w:rPr>
          <w:rFonts w:cs="Arial"/>
          <w:i/>
          <w:iCs/>
          <w:sz w:val="22"/>
          <w:szCs w:val="22"/>
        </w:rPr>
        <w:t xml:space="preserve"> </w:t>
      </w:r>
    </w:p>
    <w:p w14:paraId="0C36AD95" w14:textId="77777777" w:rsidR="0093154C" w:rsidRPr="008A6915" w:rsidRDefault="0093154C" w:rsidP="008A6915">
      <w:pPr>
        <w:contextualSpacing/>
        <w:jc w:val="both"/>
        <w:rPr>
          <w:rFonts w:cs="Arial"/>
          <w:sz w:val="22"/>
          <w:szCs w:val="22"/>
        </w:rPr>
      </w:pPr>
    </w:p>
    <w:p w14:paraId="4269A385" w14:textId="77777777" w:rsidR="00297917" w:rsidRPr="008A6915" w:rsidRDefault="46AB9248" w:rsidP="008A6915">
      <w:pPr>
        <w:contextualSpacing/>
        <w:jc w:val="both"/>
        <w:rPr>
          <w:rFonts w:cs="Arial"/>
          <w:sz w:val="22"/>
          <w:szCs w:val="22"/>
        </w:rPr>
      </w:pPr>
      <w:r w:rsidRPr="008A6915">
        <w:rPr>
          <w:rFonts w:cs="Arial"/>
          <w:sz w:val="22"/>
          <w:szCs w:val="22"/>
        </w:rPr>
        <w:t xml:space="preserve">The objective of the procurement process is to assess the responses to the ITT and select a suitable Framework Contractor based on the most economically advantageous tender. </w:t>
      </w:r>
    </w:p>
    <w:p w14:paraId="6FDDBB82" w14:textId="77777777" w:rsidR="00297917" w:rsidRPr="008A6915" w:rsidRDefault="00297917" w:rsidP="008A6915">
      <w:pPr>
        <w:contextualSpacing/>
        <w:jc w:val="both"/>
        <w:rPr>
          <w:rFonts w:cs="Arial"/>
          <w:bCs/>
          <w:sz w:val="22"/>
          <w:szCs w:val="22"/>
        </w:rPr>
      </w:pPr>
    </w:p>
    <w:p w14:paraId="3CD68FF1" w14:textId="77777777" w:rsidR="00297917" w:rsidRPr="008A6915" w:rsidRDefault="46AB9248" w:rsidP="008A6915">
      <w:pPr>
        <w:contextualSpacing/>
        <w:jc w:val="both"/>
        <w:rPr>
          <w:rFonts w:cs="Arial"/>
          <w:sz w:val="22"/>
          <w:szCs w:val="22"/>
        </w:rPr>
      </w:pPr>
      <w:r w:rsidRPr="008A6915">
        <w:rPr>
          <w:rFonts w:cs="Arial"/>
          <w:sz w:val="22"/>
          <w:szCs w:val="22"/>
        </w:rPr>
        <w:t xml:space="preserve">Tenders will be evaluated against the criteria listed below and will be in accordance with the Public Contracts Regulations 2015.  </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1984"/>
      </w:tblGrid>
      <w:tr w:rsidR="00087355" w:rsidRPr="000454A7" w14:paraId="0FAEDA64" w14:textId="77777777" w:rsidTr="46AB9248">
        <w:tc>
          <w:tcPr>
            <w:tcW w:w="5495" w:type="dxa"/>
          </w:tcPr>
          <w:p w14:paraId="4CC58C2C" w14:textId="6BDB60CF" w:rsidR="00087355" w:rsidRPr="008A6915" w:rsidRDefault="46AB9248" w:rsidP="008A6915">
            <w:pPr>
              <w:spacing w:after="200" w:line="276" w:lineRule="auto"/>
              <w:ind w:left="675" w:hanging="675"/>
              <w:jc w:val="both"/>
              <w:rPr>
                <w:rFonts w:eastAsia="Calibri" w:cs="Arial"/>
                <w:b/>
                <w:bCs/>
                <w:sz w:val="22"/>
                <w:szCs w:val="22"/>
              </w:rPr>
            </w:pPr>
            <w:r w:rsidRPr="008A6915">
              <w:rPr>
                <w:rFonts w:eastAsia="Calibri" w:cs="Arial"/>
                <w:b/>
                <w:bCs/>
                <w:sz w:val="22"/>
                <w:szCs w:val="22"/>
              </w:rPr>
              <w:lastRenderedPageBreak/>
              <w:t xml:space="preserve">Award </w:t>
            </w:r>
            <w:r w:rsidR="00FD2771">
              <w:rPr>
                <w:rFonts w:eastAsia="Calibri" w:cs="Arial"/>
                <w:b/>
                <w:bCs/>
                <w:sz w:val="22"/>
                <w:szCs w:val="22"/>
              </w:rPr>
              <w:t>C</w:t>
            </w:r>
            <w:r w:rsidRPr="008A6915">
              <w:rPr>
                <w:rFonts w:eastAsia="Calibri" w:cs="Arial"/>
                <w:b/>
                <w:bCs/>
                <w:sz w:val="22"/>
                <w:szCs w:val="22"/>
              </w:rPr>
              <w:t>riteria</w:t>
            </w:r>
          </w:p>
        </w:tc>
        <w:tc>
          <w:tcPr>
            <w:tcW w:w="1984" w:type="dxa"/>
          </w:tcPr>
          <w:p w14:paraId="15F787BB" w14:textId="77777777" w:rsidR="00087355" w:rsidRPr="008A6915" w:rsidRDefault="46AB9248" w:rsidP="008A6915">
            <w:pPr>
              <w:spacing w:after="200" w:line="276" w:lineRule="auto"/>
              <w:ind w:left="675" w:hanging="675"/>
              <w:jc w:val="both"/>
              <w:rPr>
                <w:rFonts w:eastAsia="Calibri" w:cs="Arial"/>
                <w:b/>
                <w:bCs/>
                <w:sz w:val="22"/>
                <w:szCs w:val="22"/>
              </w:rPr>
            </w:pPr>
            <w:r w:rsidRPr="008A6915">
              <w:rPr>
                <w:rFonts w:eastAsia="Calibri" w:cs="Arial"/>
                <w:b/>
                <w:bCs/>
                <w:sz w:val="22"/>
                <w:szCs w:val="22"/>
              </w:rPr>
              <w:t>Weightings</w:t>
            </w:r>
          </w:p>
        </w:tc>
      </w:tr>
      <w:tr w:rsidR="004249C5" w:rsidRPr="000454A7" w14:paraId="100C030C" w14:textId="77777777" w:rsidTr="46AB9248">
        <w:tc>
          <w:tcPr>
            <w:tcW w:w="5495" w:type="dxa"/>
          </w:tcPr>
          <w:p w14:paraId="7E61E963" w14:textId="635D81EB" w:rsidR="004249C5" w:rsidRPr="008A6915" w:rsidRDefault="46AB9248" w:rsidP="008A6915">
            <w:pPr>
              <w:jc w:val="both"/>
              <w:rPr>
                <w:rFonts w:cs="Arial"/>
                <w:sz w:val="22"/>
                <w:szCs w:val="22"/>
              </w:rPr>
            </w:pPr>
            <w:r w:rsidRPr="008A6915">
              <w:rPr>
                <w:rFonts w:cs="Arial"/>
                <w:sz w:val="22"/>
                <w:szCs w:val="22"/>
              </w:rPr>
              <w:t xml:space="preserve">Technical Merit </w:t>
            </w:r>
            <w:r w:rsidR="00FD2771">
              <w:rPr>
                <w:rFonts w:cs="Arial"/>
                <w:sz w:val="22"/>
                <w:szCs w:val="22"/>
              </w:rPr>
              <w:t>and</w:t>
            </w:r>
            <w:r w:rsidRPr="008A6915">
              <w:rPr>
                <w:rFonts w:cs="Arial"/>
                <w:sz w:val="22"/>
                <w:szCs w:val="22"/>
              </w:rPr>
              <w:t xml:space="preserve"> Quality</w:t>
            </w:r>
          </w:p>
        </w:tc>
        <w:tc>
          <w:tcPr>
            <w:tcW w:w="1984" w:type="dxa"/>
            <w:vAlign w:val="center"/>
          </w:tcPr>
          <w:p w14:paraId="66DA0200"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r w:rsidR="004249C5" w:rsidRPr="000454A7" w14:paraId="5F2DEBD5" w14:textId="77777777" w:rsidTr="46AB9248">
        <w:tc>
          <w:tcPr>
            <w:tcW w:w="5495" w:type="dxa"/>
          </w:tcPr>
          <w:p w14:paraId="707ECB42" w14:textId="77777777" w:rsidR="004249C5" w:rsidRPr="008A6915" w:rsidRDefault="46AB9248" w:rsidP="008A6915">
            <w:pPr>
              <w:jc w:val="both"/>
              <w:rPr>
                <w:rFonts w:eastAsia="Calibri" w:cs="Arial"/>
                <w:sz w:val="22"/>
                <w:szCs w:val="22"/>
              </w:rPr>
            </w:pPr>
            <w:r w:rsidRPr="008A6915">
              <w:rPr>
                <w:rFonts w:cs="Arial"/>
                <w:sz w:val="22"/>
                <w:szCs w:val="22"/>
              </w:rPr>
              <w:t>Customer Support</w:t>
            </w:r>
          </w:p>
        </w:tc>
        <w:tc>
          <w:tcPr>
            <w:tcW w:w="1984" w:type="dxa"/>
          </w:tcPr>
          <w:p w14:paraId="122C0062"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r w:rsidR="004249C5" w:rsidRPr="000454A7" w14:paraId="499A4877" w14:textId="77777777" w:rsidTr="46AB9248">
        <w:tc>
          <w:tcPr>
            <w:tcW w:w="5495" w:type="dxa"/>
          </w:tcPr>
          <w:p w14:paraId="5F749E88" w14:textId="77777777" w:rsidR="004249C5" w:rsidRPr="008A6915" w:rsidRDefault="46AB9248" w:rsidP="008A6915">
            <w:pPr>
              <w:jc w:val="both"/>
              <w:rPr>
                <w:rFonts w:eastAsia="Calibri" w:cs="Arial"/>
                <w:sz w:val="22"/>
                <w:szCs w:val="22"/>
              </w:rPr>
            </w:pPr>
            <w:r w:rsidRPr="008A6915">
              <w:rPr>
                <w:rFonts w:eastAsia="Calibri" w:cs="Arial"/>
                <w:sz w:val="22"/>
                <w:szCs w:val="22"/>
              </w:rPr>
              <w:t>Delivery</w:t>
            </w:r>
          </w:p>
        </w:tc>
        <w:tc>
          <w:tcPr>
            <w:tcW w:w="1984" w:type="dxa"/>
          </w:tcPr>
          <w:p w14:paraId="65ED34FB"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r w:rsidR="004249C5" w:rsidRPr="000454A7" w14:paraId="55558497" w14:textId="77777777" w:rsidTr="46AB9248">
        <w:tc>
          <w:tcPr>
            <w:tcW w:w="5495" w:type="dxa"/>
          </w:tcPr>
          <w:p w14:paraId="086D3276" w14:textId="62929AF1" w:rsidR="004249C5" w:rsidRPr="008A6915" w:rsidRDefault="00FD2771" w:rsidP="008A6915">
            <w:pPr>
              <w:jc w:val="both"/>
              <w:rPr>
                <w:rFonts w:eastAsia="Calibri" w:cs="Arial"/>
                <w:sz w:val="22"/>
                <w:szCs w:val="22"/>
              </w:rPr>
            </w:pPr>
            <w:r>
              <w:rPr>
                <w:rFonts w:cs="Arial"/>
                <w:sz w:val="22"/>
                <w:szCs w:val="22"/>
              </w:rPr>
              <w:t>Social Value</w:t>
            </w:r>
          </w:p>
        </w:tc>
        <w:tc>
          <w:tcPr>
            <w:tcW w:w="1984" w:type="dxa"/>
          </w:tcPr>
          <w:p w14:paraId="5C417696"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r w:rsidR="004249C5" w:rsidRPr="000454A7" w14:paraId="779C235A" w14:textId="77777777" w:rsidTr="46AB9248">
        <w:tc>
          <w:tcPr>
            <w:tcW w:w="5495" w:type="dxa"/>
          </w:tcPr>
          <w:p w14:paraId="1B94601A" w14:textId="77777777" w:rsidR="004249C5" w:rsidRPr="008A6915" w:rsidRDefault="46AB9248" w:rsidP="008A6915">
            <w:pPr>
              <w:jc w:val="both"/>
              <w:rPr>
                <w:rFonts w:cs="Arial"/>
                <w:sz w:val="22"/>
                <w:szCs w:val="22"/>
              </w:rPr>
            </w:pPr>
            <w:r w:rsidRPr="008A6915">
              <w:rPr>
                <w:rFonts w:cs="Arial"/>
                <w:sz w:val="22"/>
                <w:szCs w:val="22"/>
              </w:rPr>
              <w:t>Organisation</w:t>
            </w:r>
          </w:p>
        </w:tc>
        <w:tc>
          <w:tcPr>
            <w:tcW w:w="1984" w:type="dxa"/>
          </w:tcPr>
          <w:p w14:paraId="7482F916"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r w:rsidR="004249C5" w:rsidRPr="000454A7" w14:paraId="5B58052C" w14:textId="77777777" w:rsidTr="46AB9248">
        <w:tc>
          <w:tcPr>
            <w:tcW w:w="5495" w:type="dxa"/>
          </w:tcPr>
          <w:p w14:paraId="2A80C10D" w14:textId="77777777" w:rsidR="004249C5" w:rsidRPr="008A6915" w:rsidRDefault="46AB9248" w:rsidP="008A6915">
            <w:pPr>
              <w:jc w:val="both"/>
              <w:rPr>
                <w:rFonts w:cs="Arial"/>
                <w:sz w:val="22"/>
                <w:szCs w:val="22"/>
              </w:rPr>
            </w:pPr>
            <w:r w:rsidRPr="008A6915">
              <w:rPr>
                <w:rFonts w:cs="Arial"/>
                <w:sz w:val="22"/>
                <w:szCs w:val="22"/>
              </w:rPr>
              <w:t>Price</w:t>
            </w:r>
          </w:p>
        </w:tc>
        <w:tc>
          <w:tcPr>
            <w:tcW w:w="1984" w:type="dxa"/>
          </w:tcPr>
          <w:p w14:paraId="62172712"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bl>
    <w:p w14:paraId="2656B29B" w14:textId="77777777" w:rsidR="00E169DE" w:rsidRPr="008A6915" w:rsidRDefault="00E169DE" w:rsidP="008A6915">
      <w:pPr>
        <w:contextualSpacing/>
        <w:jc w:val="both"/>
        <w:rPr>
          <w:rFonts w:cs="Arial"/>
          <w:bCs/>
          <w:i/>
          <w:sz w:val="22"/>
          <w:szCs w:val="22"/>
        </w:rPr>
      </w:pPr>
    </w:p>
    <w:p w14:paraId="2E8D38F5" w14:textId="7C49FBF4" w:rsidR="00C26F07" w:rsidRDefault="0093154C" w:rsidP="000454A7">
      <w:pPr>
        <w:contextualSpacing/>
        <w:jc w:val="both"/>
        <w:rPr>
          <w:rFonts w:cs="Arial"/>
          <w:i/>
          <w:iCs/>
          <w:sz w:val="22"/>
          <w:szCs w:val="22"/>
        </w:rPr>
      </w:pPr>
      <w:r w:rsidRPr="008A6915">
        <w:rPr>
          <w:rFonts w:cs="Arial"/>
          <w:i/>
          <w:iCs/>
          <w:sz w:val="22"/>
          <w:szCs w:val="22"/>
          <w:highlight w:val="cyan"/>
        </w:rPr>
        <w:t>Please note the amend weighting must total 100. Please delete this before publishing.</w:t>
      </w:r>
      <w:r w:rsidRPr="008A6915">
        <w:rPr>
          <w:rFonts w:cs="Arial"/>
          <w:i/>
          <w:iCs/>
          <w:sz w:val="22"/>
          <w:szCs w:val="22"/>
        </w:rPr>
        <w:t xml:space="preserve"> </w:t>
      </w:r>
    </w:p>
    <w:p w14:paraId="3D53CA7C" w14:textId="528BC0DA" w:rsidR="00FD2771" w:rsidRDefault="00FD2771" w:rsidP="000454A7">
      <w:pPr>
        <w:contextualSpacing/>
        <w:jc w:val="both"/>
        <w:rPr>
          <w:rFonts w:cs="Arial"/>
          <w:i/>
          <w:iCs/>
          <w:sz w:val="22"/>
          <w:szCs w:val="22"/>
        </w:rPr>
      </w:pPr>
    </w:p>
    <w:p w14:paraId="567241D0" w14:textId="48DF315A" w:rsidR="00FD2771" w:rsidRDefault="00FD2771" w:rsidP="000454A7">
      <w:pPr>
        <w:contextualSpacing/>
        <w:jc w:val="both"/>
        <w:rPr>
          <w:rFonts w:cs="Arial"/>
          <w:i/>
          <w:iCs/>
          <w:sz w:val="22"/>
          <w:szCs w:val="22"/>
        </w:rPr>
      </w:pPr>
      <w:r w:rsidRPr="008A6915">
        <w:rPr>
          <w:rFonts w:cs="Arial"/>
          <w:i/>
          <w:iCs/>
          <w:sz w:val="22"/>
          <w:szCs w:val="22"/>
          <w:highlight w:val="cyan"/>
        </w:rPr>
        <w:t>Where Social Value is selected as an award criteria, it is recommended this carries a minimum weighting of 10%</w:t>
      </w:r>
      <w:r>
        <w:rPr>
          <w:rFonts w:cs="Arial"/>
          <w:i/>
          <w:iCs/>
          <w:sz w:val="22"/>
          <w:szCs w:val="22"/>
        </w:rPr>
        <w:t>.</w:t>
      </w:r>
    </w:p>
    <w:p w14:paraId="357524CF" w14:textId="6A11EE3E" w:rsidR="00FD2771" w:rsidRDefault="00FD2771" w:rsidP="000454A7">
      <w:pPr>
        <w:contextualSpacing/>
        <w:jc w:val="both"/>
        <w:rPr>
          <w:rFonts w:cs="Arial"/>
          <w:i/>
          <w:iCs/>
          <w:sz w:val="22"/>
          <w:szCs w:val="22"/>
        </w:rPr>
      </w:pPr>
    </w:p>
    <w:p w14:paraId="4CEDA095" w14:textId="2F76A188" w:rsidR="00FD2771" w:rsidRPr="008A6915" w:rsidRDefault="00FD2771" w:rsidP="008A6915">
      <w:pPr>
        <w:contextualSpacing/>
        <w:jc w:val="both"/>
        <w:rPr>
          <w:rFonts w:cs="Arial"/>
          <w:i/>
          <w:iCs/>
          <w:sz w:val="22"/>
          <w:szCs w:val="22"/>
        </w:rPr>
      </w:pPr>
      <w:r w:rsidRPr="008A6915">
        <w:rPr>
          <w:rFonts w:cs="Arial"/>
          <w:i/>
          <w:iCs/>
          <w:sz w:val="22"/>
          <w:szCs w:val="22"/>
          <w:highlight w:val="cyan"/>
        </w:rPr>
        <w:t>Suggested sub-criteria can be found in section 6.2 of the Fra</w:t>
      </w:r>
      <w:r w:rsidR="00361767" w:rsidRPr="008A6915">
        <w:rPr>
          <w:rFonts w:cs="Arial"/>
          <w:i/>
          <w:iCs/>
          <w:sz w:val="22"/>
          <w:szCs w:val="22"/>
          <w:highlight w:val="cyan"/>
        </w:rPr>
        <w:t>mework Agreement Ordering Procedure.</w:t>
      </w:r>
    </w:p>
    <w:p w14:paraId="337D2BA3" w14:textId="66610DEE" w:rsidR="00087355" w:rsidRPr="008A6915" w:rsidRDefault="00087355" w:rsidP="008A6915">
      <w:pPr>
        <w:contextualSpacing/>
        <w:jc w:val="both"/>
        <w:rPr>
          <w:rFonts w:cs="Arial"/>
          <w:bCs/>
          <w:i/>
          <w:sz w:val="22"/>
          <w:szCs w:val="22"/>
        </w:rPr>
      </w:pPr>
    </w:p>
    <w:p w14:paraId="6CB78701" w14:textId="24AFB6A1" w:rsidR="00CA7DE4" w:rsidRPr="008A6915" w:rsidRDefault="46AB9248" w:rsidP="008A6915">
      <w:pPr>
        <w:contextualSpacing/>
        <w:jc w:val="both"/>
        <w:rPr>
          <w:rFonts w:cs="Arial"/>
          <w:sz w:val="22"/>
          <w:szCs w:val="22"/>
        </w:rPr>
      </w:pPr>
      <w:r w:rsidRPr="008A6915">
        <w:rPr>
          <w:rFonts w:cs="Arial"/>
          <w:sz w:val="22"/>
          <w:szCs w:val="22"/>
        </w:rPr>
        <w:t xml:space="preserve">The evaluation scoring matrix has been provided </w:t>
      </w:r>
      <w:r w:rsidR="00BB0B8C">
        <w:rPr>
          <w:rFonts w:cs="Arial"/>
          <w:sz w:val="22"/>
          <w:szCs w:val="22"/>
        </w:rPr>
        <w:t xml:space="preserve">to Bidders within the </w:t>
      </w:r>
      <w:r w:rsidRPr="008A6915">
        <w:rPr>
          <w:rFonts w:cs="Arial"/>
          <w:sz w:val="22"/>
          <w:szCs w:val="22"/>
        </w:rPr>
        <w:t>e-tendering system</w:t>
      </w:r>
      <w:r w:rsidR="000E53EA" w:rsidRPr="008A6915">
        <w:rPr>
          <w:rFonts w:cs="Arial"/>
          <w:sz w:val="22"/>
          <w:szCs w:val="22"/>
        </w:rPr>
        <w:t xml:space="preserve"> </w:t>
      </w:r>
      <w:r w:rsidR="00BB0B8C">
        <w:rPr>
          <w:rFonts w:cs="Arial"/>
          <w:sz w:val="22"/>
          <w:szCs w:val="22"/>
        </w:rPr>
        <w:t xml:space="preserve">(named </w:t>
      </w:r>
      <w:r w:rsidRPr="008A6915">
        <w:rPr>
          <w:rFonts w:cs="Arial"/>
          <w:sz w:val="22"/>
          <w:szCs w:val="22"/>
          <w:highlight w:val="yellow"/>
        </w:rPr>
        <w:t xml:space="preserve">Appendix 1 </w:t>
      </w:r>
      <w:r w:rsidR="00BB0B8C">
        <w:rPr>
          <w:rFonts w:cs="Arial"/>
          <w:sz w:val="22"/>
          <w:szCs w:val="22"/>
          <w:highlight w:val="yellow"/>
        </w:rPr>
        <w:t xml:space="preserve">- </w:t>
      </w:r>
      <w:r w:rsidRPr="008A6915">
        <w:rPr>
          <w:rFonts w:cs="Arial"/>
          <w:sz w:val="22"/>
          <w:szCs w:val="22"/>
          <w:highlight w:val="yellow"/>
        </w:rPr>
        <w:t>Evaluation Marking Guidance</w:t>
      </w:r>
      <w:r w:rsidR="00BB0B8C">
        <w:rPr>
          <w:rFonts w:cs="Arial"/>
          <w:sz w:val="22"/>
          <w:szCs w:val="22"/>
        </w:rPr>
        <w:t>)</w:t>
      </w:r>
      <w:r w:rsidRPr="008A6915">
        <w:rPr>
          <w:rFonts w:cs="Arial"/>
          <w:sz w:val="22"/>
          <w:szCs w:val="22"/>
        </w:rPr>
        <w:t xml:space="preserve">. The document outlines how each aspect of the evaluation criteria is to be scored (as applicable) and details the marking guidelines applicable to those questions and or requirements within those criteria. </w:t>
      </w:r>
    </w:p>
    <w:p w14:paraId="6453D3BD" w14:textId="77777777" w:rsidR="00705258" w:rsidRPr="008A6915" w:rsidRDefault="00705258" w:rsidP="008A6915">
      <w:pPr>
        <w:spacing w:after="200" w:line="276" w:lineRule="auto"/>
        <w:jc w:val="both"/>
        <w:rPr>
          <w:rFonts w:eastAsiaTheme="majorEastAsia" w:cs="Arial"/>
          <w:b/>
          <w:bCs/>
          <w:color w:val="365F91" w:themeColor="accent1" w:themeShade="BF"/>
          <w:sz w:val="22"/>
          <w:szCs w:val="22"/>
        </w:rPr>
      </w:pPr>
      <w:r w:rsidRPr="008A6915">
        <w:rPr>
          <w:rFonts w:cs="Arial"/>
          <w:sz w:val="22"/>
          <w:szCs w:val="22"/>
        </w:rPr>
        <w:br w:type="page"/>
      </w:r>
    </w:p>
    <w:p w14:paraId="098C46FD" w14:textId="77777777" w:rsidR="009601BD" w:rsidRPr="00F33796" w:rsidRDefault="00A20DF3" w:rsidP="46AB9248">
      <w:pPr>
        <w:pStyle w:val="Heading1"/>
        <w:contextualSpacing/>
        <w:jc w:val="center"/>
        <w:rPr>
          <w:rFonts w:cs="Arial"/>
        </w:rPr>
      </w:pPr>
      <w:bookmarkStart w:id="11" w:name="_Toc99022868"/>
      <w:r>
        <w:rPr>
          <w:rFonts w:cs="Arial"/>
        </w:rPr>
        <w:lastRenderedPageBreak/>
        <w:t>Section T</w:t>
      </w:r>
      <w:r w:rsidR="009601BD" w:rsidRPr="00F33796">
        <w:rPr>
          <w:rFonts w:cs="Arial"/>
        </w:rPr>
        <w:t>hree:</w:t>
      </w:r>
      <w:r w:rsidR="00F33796" w:rsidRPr="00F33796">
        <w:rPr>
          <w:rFonts w:cs="Arial"/>
        </w:rPr>
        <w:t xml:space="preserve"> Requirements</w:t>
      </w:r>
      <w:bookmarkEnd w:id="11"/>
    </w:p>
    <w:p w14:paraId="0023C662" w14:textId="3CED2723" w:rsidR="00F33796" w:rsidRPr="008A6915" w:rsidRDefault="00EE1AAC" w:rsidP="008A6915">
      <w:pPr>
        <w:pStyle w:val="Heading2"/>
        <w:contextualSpacing/>
        <w:jc w:val="both"/>
        <w:rPr>
          <w:rFonts w:cs="Arial"/>
          <w:sz w:val="22"/>
          <w:szCs w:val="22"/>
        </w:rPr>
      </w:pPr>
      <w:bookmarkStart w:id="12" w:name="_Toc99022869"/>
      <w:r>
        <w:rPr>
          <w:rFonts w:cs="Arial"/>
          <w:sz w:val="22"/>
          <w:szCs w:val="22"/>
        </w:rPr>
        <w:t>3.1</w:t>
      </w:r>
      <w:r>
        <w:rPr>
          <w:rFonts w:cs="Arial"/>
          <w:sz w:val="22"/>
          <w:szCs w:val="22"/>
        </w:rPr>
        <w:tab/>
        <w:t>Requirements Overview</w:t>
      </w:r>
      <w:bookmarkEnd w:id="12"/>
    </w:p>
    <w:p w14:paraId="150A5C51" w14:textId="77777777" w:rsidR="00F33796" w:rsidRPr="008A6915" w:rsidRDefault="00F33796" w:rsidP="008A6915">
      <w:pPr>
        <w:pStyle w:val="Heading2"/>
        <w:contextualSpacing/>
        <w:jc w:val="both"/>
        <w:rPr>
          <w:rFonts w:cs="Arial"/>
          <w:sz w:val="22"/>
          <w:szCs w:val="22"/>
        </w:rPr>
      </w:pPr>
    </w:p>
    <w:p w14:paraId="438073FE" w14:textId="3195F78E" w:rsidR="005A4BEF" w:rsidRPr="008A6915" w:rsidRDefault="46AB9248" w:rsidP="008A6915">
      <w:pPr>
        <w:jc w:val="both"/>
        <w:rPr>
          <w:sz w:val="22"/>
          <w:szCs w:val="22"/>
        </w:rPr>
      </w:pPr>
      <w:r w:rsidRPr="008A6915">
        <w:rPr>
          <w:sz w:val="22"/>
          <w:szCs w:val="22"/>
        </w:rPr>
        <w:t xml:space="preserve">The requirements applicable to </w:t>
      </w:r>
      <w:r w:rsidR="00EE1AAC">
        <w:rPr>
          <w:sz w:val="22"/>
          <w:szCs w:val="22"/>
        </w:rPr>
        <w:t xml:space="preserve">this Further Competition (and resulting </w:t>
      </w:r>
      <w:r w:rsidRPr="008A6915">
        <w:rPr>
          <w:sz w:val="22"/>
          <w:szCs w:val="22"/>
        </w:rPr>
        <w:t>Call-Off Contract</w:t>
      </w:r>
      <w:r w:rsidR="00EE1AAC">
        <w:rPr>
          <w:sz w:val="22"/>
          <w:szCs w:val="22"/>
        </w:rPr>
        <w:t>)</w:t>
      </w:r>
      <w:r w:rsidRPr="008A6915">
        <w:rPr>
          <w:sz w:val="22"/>
          <w:szCs w:val="22"/>
        </w:rPr>
        <w:t xml:space="preserve"> shall be a combination of the requirements set by the Framework Agreement and the requirements set by the Contracting Authority.</w:t>
      </w:r>
    </w:p>
    <w:p w14:paraId="0FB4354A" w14:textId="002947F1" w:rsidR="0055360C" w:rsidRPr="008A6915" w:rsidRDefault="00EE1AAC" w:rsidP="008A6915">
      <w:pPr>
        <w:pStyle w:val="Heading2"/>
        <w:contextualSpacing/>
        <w:jc w:val="both"/>
        <w:rPr>
          <w:rFonts w:cs="Arial"/>
          <w:sz w:val="22"/>
          <w:szCs w:val="22"/>
        </w:rPr>
      </w:pPr>
      <w:bookmarkStart w:id="13" w:name="_Toc99022870"/>
      <w:r>
        <w:rPr>
          <w:rFonts w:cs="Arial"/>
          <w:sz w:val="22"/>
          <w:szCs w:val="22"/>
        </w:rPr>
        <w:t>3.2</w:t>
      </w:r>
      <w:r>
        <w:rPr>
          <w:rFonts w:cs="Arial"/>
          <w:sz w:val="22"/>
          <w:szCs w:val="22"/>
        </w:rPr>
        <w:tab/>
      </w:r>
      <w:r w:rsidR="00CA6FE6" w:rsidRPr="008A6915">
        <w:rPr>
          <w:rFonts w:cs="Arial"/>
          <w:sz w:val="22"/>
          <w:szCs w:val="22"/>
        </w:rPr>
        <w:t>Framework Requirements</w:t>
      </w:r>
      <w:bookmarkEnd w:id="13"/>
      <w:r w:rsidR="00CA6FE6" w:rsidRPr="008A6915">
        <w:rPr>
          <w:rFonts w:cs="Arial"/>
          <w:sz w:val="22"/>
          <w:szCs w:val="22"/>
        </w:rPr>
        <w:t xml:space="preserve"> </w:t>
      </w:r>
    </w:p>
    <w:p w14:paraId="21464207" w14:textId="77777777" w:rsidR="00CA6FE6" w:rsidRPr="008A6915" w:rsidRDefault="00CA6FE6" w:rsidP="008A6915">
      <w:pPr>
        <w:jc w:val="both"/>
        <w:rPr>
          <w:sz w:val="22"/>
          <w:szCs w:val="22"/>
        </w:rPr>
      </w:pPr>
    </w:p>
    <w:p w14:paraId="04E73C01" w14:textId="18A2A855" w:rsidR="00CA6FE6" w:rsidRDefault="46AB9248" w:rsidP="0011748C">
      <w:pPr>
        <w:jc w:val="both"/>
        <w:rPr>
          <w:sz w:val="22"/>
          <w:szCs w:val="22"/>
        </w:rPr>
      </w:pPr>
      <w:r w:rsidRPr="008A6915">
        <w:rPr>
          <w:sz w:val="22"/>
          <w:szCs w:val="22"/>
        </w:rPr>
        <w:t xml:space="preserve">The requirements of the Framework Agreement are set within document Framework Agreement Schedule </w:t>
      </w:r>
      <w:r w:rsidR="00B32155" w:rsidRPr="008A6915">
        <w:rPr>
          <w:sz w:val="22"/>
          <w:szCs w:val="22"/>
        </w:rPr>
        <w:t>6</w:t>
      </w:r>
      <w:r w:rsidRPr="008A6915">
        <w:rPr>
          <w:sz w:val="22"/>
          <w:szCs w:val="22"/>
        </w:rPr>
        <w:t xml:space="preserve">, Invitation to Tender </w:t>
      </w:r>
      <w:r w:rsidR="00B32155">
        <w:rPr>
          <w:sz w:val="22"/>
          <w:szCs w:val="22"/>
        </w:rPr>
        <w:t>(</w:t>
      </w:r>
      <w:r w:rsidRPr="008A6915">
        <w:rPr>
          <w:sz w:val="22"/>
          <w:szCs w:val="22"/>
        </w:rPr>
        <w:t>Section 3</w:t>
      </w:r>
      <w:r w:rsidR="00B32155">
        <w:rPr>
          <w:sz w:val="22"/>
          <w:szCs w:val="22"/>
        </w:rPr>
        <w:t>)</w:t>
      </w:r>
      <w:r w:rsidR="00B32155" w:rsidRPr="00B32155">
        <w:rPr>
          <w:sz w:val="22"/>
          <w:szCs w:val="22"/>
        </w:rPr>
        <w:t>.</w:t>
      </w:r>
    </w:p>
    <w:p w14:paraId="19A8CF39" w14:textId="7C226EDB" w:rsidR="00B32155" w:rsidRPr="00B32155" w:rsidRDefault="00B32155">
      <w:pPr>
        <w:jc w:val="both"/>
        <w:rPr>
          <w:sz w:val="22"/>
          <w:szCs w:val="22"/>
        </w:rPr>
      </w:pPr>
    </w:p>
    <w:p w14:paraId="68DA6AE2" w14:textId="77777777" w:rsidR="00B32155" w:rsidRPr="008A6915" w:rsidRDefault="00B32155" w:rsidP="008A6915">
      <w:pPr>
        <w:jc w:val="both"/>
        <w:rPr>
          <w:sz w:val="22"/>
          <w:szCs w:val="22"/>
        </w:rPr>
      </w:pPr>
      <w:r w:rsidRPr="008A6915">
        <w:rPr>
          <w:sz w:val="22"/>
          <w:szCs w:val="22"/>
        </w:rPr>
        <w:t>There are two types of requirements set by the Framework Agreement:</w:t>
      </w:r>
    </w:p>
    <w:p w14:paraId="1E435298" w14:textId="77777777" w:rsidR="00B32155" w:rsidRPr="008A6915" w:rsidRDefault="00B32155" w:rsidP="008A6915">
      <w:pPr>
        <w:jc w:val="both"/>
        <w:rPr>
          <w:sz w:val="22"/>
          <w:szCs w:val="22"/>
        </w:rPr>
      </w:pPr>
    </w:p>
    <w:p w14:paraId="17C459AD" w14:textId="52F5CF02" w:rsidR="00B32155" w:rsidRPr="008A6915" w:rsidRDefault="00B32155" w:rsidP="008A6915">
      <w:pPr>
        <w:pStyle w:val="ListParagraph"/>
        <w:numPr>
          <w:ilvl w:val="0"/>
          <w:numId w:val="26"/>
        </w:numPr>
        <w:jc w:val="both"/>
        <w:rPr>
          <w:sz w:val="22"/>
          <w:szCs w:val="22"/>
        </w:rPr>
      </w:pPr>
      <w:r w:rsidRPr="008A6915">
        <w:rPr>
          <w:sz w:val="22"/>
          <w:szCs w:val="22"/>
        </w:rPr>
        <w:t>Organisational requirements</w:t>
      </w:r>
      <w:r w:rsidR="00646373">
        <w:rPr>
          <w:sz w:val="22"/>
          <w:szCs w:val="22"/>
        </w:rPr>
        <w:t xml:space="preserve"> which include social value, insurance and business continuity</w:t>
      </w:r>
      <w:r w:rsidRPr="008A6915">
        <w:rPr>
          <w:sz w:val="22"/>
          <w:szCs w:val="22"/>
        </w:rPr>
        <w:t xml:space="preserve"> (contained within section 3.2 of Invitation to Tender for the Framework Agreement), and:</w:t>
      </w:r>
    </w:p>
    <w:p w14:paraId="62B10E1F" w14:textId="77777777" w:rsidR="00B32155" w:rsidRPr="008A6915" w:rsidRDefault="00B32155" w:rsidP="008A6915">
      <w:pPr>
        <w:pStyle w:val="ListParagraph"/>
        <w:jc w:val="both"/>
        <w:rPr>
          <w:sz w:val="22"/>
          <w:szCs w:val="22"/>
        </w:rPr>
      </w:pPr>
    </w:p>
    <w:p w14:paraId="5003CDC1" w14:textId="7857E33B" w:rsidR="00B32155" w:rsidRPr="008A6915" w:rsidRDefault="00B32155" w:rsidP="008A6915">
      <w:pPr>
        <w:pStyle w:val="ListParagraph"/>
        <w:numPr>
          <w:ilvl w:val="0"/>
          <w:numId w:val="26"/>
        </w:numPr>
        <w:jc w:val="both"/>
        <w:rPr>
          <w:sz w:val="22"/>
          <w:szCs w:val="22"/>
        </w:rPr>
      </w:pPr>
      <w:r w:rsidRPr="008A6915">
        <w:rPr>
          <w:sz w:val="22"/>
          <w:szCs w:val="22"/>
        </w:rPr>
        <w:t xml:space="preserve">Vehicle requirements (referred to within section 3.3 of </w:t>
      </w:r>
      <w:proofErr w:type="gramStart"/>
      <w:r w:rsidRPr="008A6915">
        <w:rPr>
          <w:sz w:val="22"/>
          <w:szCs w:val="22"/>
        </w:rPr>
        <w:t>the of</w:t>
      </w:r>
      <w:proofErr w:type="gramEnd"/>
      <w:r w:rsidRPr="008A6915">
        <w:rPr>
          <w:sz w:val="22"/>
          <w:szCs w:val="22"/>
        </w:rPr>
        <w:t xml:space="preserve"> Invitation to Tender for the Framework Agreement)</w:t>
      </w:r>
      <w:r w:rsidRPr="0065519D">
        <w:rPr>
          <w:sz w:val="22"/>
          <w:szCs w:val="22"/>
        </w:rPr>
        <w:t>.</w:t>
      </w:r>
      <w:r w:rsidRPr="008A6915">
        <w:rPr>
          <w:sz w:val="22"/>
          <w:szCs w:val="22"/>
        </w:rPr>
        <w:t xml:space="preserve"> The vehicle requirements set by the Framework Agreement </w:t>
      </w:r>
      <w:r w:rsidR="0065519D" w:rsidRPr="0065519D">
        <w:rPr>
          <w:sz w:val="22"/>
          <w:szCs w:val="22"/>
        </w:rPr>
        <w:t xml:space="preserve">are included within </w:t>
      </w:r>
      <w:r w:rsidR="0065519D">
        <w:rPr>
          <w:sz w:val="22"/>
          <w:szCs w:val="22"/>
        </w:rPr>
        <w:t>a</w:t>
      </w:r>
      <w:r w:rsidR="0065519D" w:rsidRPr="0065519D">
        <w:rPr>
          <w:sz w:val="22"/>
          <w:szCs w:val="22"/>
        </w:rPr>
        <w:t>ppendices 2a, 2b and 2c of this ITT.</w:t>
      </w:r>
    </w:p>
    <w:p w14:paraId="2A13B26F" w14:textId="7CE9D2AA" w:rsidR="0055360C" w:rsidRPr="008A6915" w:rsidRDefault="00EE1AAC" w:rsidP="008A6915">
      <w:pPr>
        <w:pStyle w:val="Heading2"/>
        <w:contextualSpacing/>
        <w:jc w:val="both"/>
        <w:rPr>
          <w:rFonts w:cs="Arial"/>
          <w:sz w:val="22"/>
          <w:szCs w:val="22"/>
        </w:rPr>
      </w:pPr>
      <w:bookmarkStart w:id="14" w:name="_Toc99022871"/>
      <w:r>
        <w:rPr>
          <w:rFonts w:cs="Arial"/>
          <w:sz w:val="22"/>
          <w:szCs w:val="22"/>
        </w:rPr>
        <w:t>3.3</w:t>
      </w:r>
      <w:r>
        <w:rPr>
          <w:rFonts w:cs="Arial"/>
          <w:sz w:val="22"/>
          <w:szCs w:val="22"/>
        </w:rPr>
        <w:tab/>
      </w:r>
      <w:r w:rsidR="00E814FE" w:rsidRPr="008A6915">
        <w:rPr>
          <w:rFonts w:cs="Arial"/>
          <w:sz w:val="22"/>
          <w:szCs w:val="22"/>
        </w:rPr>
        <w:t>Contracting Authority R</w:t>
      </w:r>
      <w:r w:rsidR="00DB6B02" w:rsidRPr="008A6915">
        <w:rPr>
          <w:rFonts w:cs="Arial"/>
          <w:sz w:val="22"/>
          <w:szCs w:val="22"/>
        </w:rPr>
        <w:t>equirements</w:t>
      </w:r>
      <w:bookmarkEnd w:id="14"/>
    </w:p>
    <w:p w14:paraId="4ECC53CE" w14:textId="77777777" w:rsidR="00870F3D" w:rsidRPr="008A6915" w:rsidRDefault="00870F3D" w:rsidP="008A6915">
      <w:pPr>
        <w:jc w:val="both"/>
        <w:rPr>
          <w:sz w:val="22"/>
          <w:szCs w:val="22"/>
        </w:rPr>
      </w:pPr>
    </w:p>
    <w:p w14:paraId="0DB73DA0" w14:textId="0D0AFFB8" w:rsidR="00E814FE" w:rsidRPr="008A6915" w:rsidRDefault="46AB9248" w:rsidP="008A6915">
      <w:pPr>
        <w:jc w:val="both"/>
        <w:rPr>
          <w:sz w:val="22"/>
          <w:szCs w:val="22"/>
        </w:rPr>
      </w:pPr>
      <w:r w:rsidRPr="008A6915">
        <w:rPr>
          <w:sz w:val="22"/>
          <w:szCs w:val="22"/>
        </w:rPr>
        <w:t xml:space="preserve">The requirements of the Contracting Authority are provided in </w:t>
      </w:r>
      <w:r w:rsidR="0065519D">
        <w:rPr>
          <w:sz w:val="22"/>
          <w:szCs w:val="22"/>
        </w:rPr>
        <w:t>a</w:t>
      </w:r>
      <w:r w:rsidR="0065519D" w:rsidRPr="00705234">
        <w:rPr>
          <w:sz w:val="22"/>
          <w:szCs w:val="22"/>
        </w:rPr>
        <w:t>ppendices 2a, 2b and 2c of this ITT</w:t>
      </w:r>
      <w:r w:rsidR="0065519D">
        <w:rPr>
          <w:sz w:val="22"/>
          <w:szCs w:val="22"/>
        </w:rPr>
        <w:t>.</w:t>
      </w:r>
    </w:p>
    <w:p w14:paraId="3472E898" w14:textId="77777777" w:rsidR="00E814FE" w:rsidRPr="008A6915" w:rsidRDefault="00E814FE" w:rsidP="008A6915">
      <w:pPr>
        <w:jc w:val="both"/>
        <w:rPr>
          <w:sz w:val="22"/>
          <w:szCs w:val="22"/>
        </w:rPr>
      </w:pPr>
    </w:p>
    <w:p w14:paraId="24D363BA" w14:textId="0278F750" w:rsidR="00E814FE" w:rsidRPr="008A6915" w:rsidRDefault="000E53EA" w:rsidP="008A6915">
      <w:pPr>
        <w:jc w:val="both"/>
        <w:rPr>
          <w:sz w:val="22"/>
          <w:szCs w:val="22"/>
        </w:rPr>
      </w:pPr>
      <w:r w:rsidRPr="008A6915">
        <w:rPr>
          <w:sz w:val="22"/>
          <w:szCs w:val="22"/>
          <w:highlight w:val="cyan"/>
        </w:rPr>
        <w:t xml:space="preserve">Please note </w:t>
      </w:r>
      <w:r w:rsidR="00B024FB">
        <w:rPr>
          <w:sz w:val="22"/>
          <w:szCs w:val="22"/>
          <w:highlight w:val="cyan"/>
        </w:rPr>
        <w:t>a</w:t>
      </w:r>
      <w:r w:rsidR="46AB9248" w:rsidRPr="008A6915">
        <w:rPr>
          <w:sz w:val="22"/>
          <w:szCs w:val="22"/>
          <w:highlight w:val="cyan"/>
        </w:rPr>
        <w:t>ppendi</w:t>
      </w:r>
      <w:r w:rsidR="00B024FB">
        <w:rPr>
          <w:sz w:val="22"/>
          <w:szCs w:val="22"/>
          <w:highlight w:val="cyan"/>
        </w:rPr>
        <w:t>ces</w:t>
      </w:r>
      <w:r w:rsidR="46AB9248" w:rsidRPr="008A6915">
        <w:rPr>
          <w:sz w:val="22"/>
          <w:szCs w:val="22"/>
          <w:highlight w:val="cyan"/>
        </w:rPr>
        <w:t xml:space="preserve"> 2</w:t>
      </w:r>
      <w:r w:rsidR="00B024FB">
        <w:rPr>
          <w:sz w:val="22"/>
          <w:szCs w:val="22"/>
          <w:highlight w:val="cyan"/>
        </w:rPr>
        <w:t>a and 2c</w:t>
      </w:r>
      <w:r w:rsidR="46AB9248" w:rsidRPr="008A6915">
        <w:rPr>
          <w:sz w:val="22"/>
          <w:szCs w:val="22"/>
          <w:highlight w:val="cyan"/>
        </w:rPr>
        <w:t xml:space="preserve"> </w:t>
      </w:r>
      <w:r w:rsidR="00B024FB">
        <w:rPr>
          <w:sz w:val="22"/>
          <w:szCs w:val="22"/>
          <w:highlight w:val="cyan"/>
        </w:rPr>
        <w:t>(</w:t>
      </w:r>
      <w:r w:rsidR="46AB9248" w:rsidRPr="008A6915">
        <w:rPr>
          <w:rFonts w:eastAsia="Calibri" w:cs="Arial"/>
          <w:sz w:val="22"/>
          <w:szCs w:val="22"/>
          <w:highlight w:val="cyan"/>
          <w:lang w:eastAsia="en-US"/>
        </w:rPr>
        <w:t xml:space="preserve">Contracting Authority </w:t>
      </w:r>
      <w:r w:rsidR="00B024FB">
        <w:rPr>
          <w:rFonts w:eastAsia="Calibri" w:cs="Arial"/>
          <w:sz w:val="22"/>
          <w:szCs w:val="22"/>
          <w:highlight w:val="cyan"/>
          <w:lang w:eastAsia="en-US"/>
        </w:rPr>
        <w:t xml:space="preserve">Statement of </w:t>
      </w:r>
      <w:r w:rsidR="46AB9248" w:rsidRPr="008A6915">
        <w:rPr>
          <w:rFonts w:eastAsia="Calibri" w:cs="Arial"/>
          <w:sz w:val="22"/>
          <w:szCs w:val="22"/>
          <w:highlight w:val="cyan"/>
          <w:lang w:eastAsia="en-US"/>
        </w:rPr>
        <w:t>Requirements</w:t>
      </w:r>
      <w:r w:rsidR="00B024FB">
        <w:rPr>
          <w:rFonts w:eastAsia="Calibri" w:cs="Arial"/>
          <w:sz w:val="22"/>
          <w:szCs w:val="22"/>
          <w:highlight w:val="cyan"/>
          <w:lang w:eastAsia="en-US"/>
        </w:rPr>
        <w:t>)</w:t>
      </w:r>
      <w:r w:rsidR="46AB9248" w:rsidRPr="008A6915">
        <w:rPr>
          <w:rFonts w:eastAsia="Calibri" w:cs="Arial"/>
          <w:sz w:val="22"/>
          <w:szCs w:val="22"/>
          <w:highlight w:val="cyan"/>
          <w:lang w:eastAsia="en-US"/>
        </w:rPr>
        <w:t xml:space="preserve"> provides example headings and may be amended as required by the Contracting Authority</w:t>
      </w:r>
      <w:r w:rsidRPr="008A6915">
        <w:rPr>
          <w:rFonts w:eastAsia="Calibri" w:cs="Arial"/>
          <w:sz w:val="22"/>
          <w:szCs w:val="22"/>
          <w:highlight w:val="cyan"/>
          <w:lang w:eastAsia="en-US"/>
        </w:rPr>
        <w:t>. Please delete this before publishing.</w:t>
      </w:r>
      <w:r w:rsidRPr="008A6915">
        <w:rPr>
          <w:rFonts w:eastAsia="Calibri" w:cs="Arial"/>
          <w:sz w:val="22"/>
          <w:szCs w:val="22"/>
          <w:lang w:eastAsia="en-US"/>
        </w:rPr>
        <w:t xml:space="preserve"> </w:t>
      </w:r>
    </w:p>
    <w:p w14:paraId="21B04D15" w14:textId="77777777" w:rsidR="00E814FE" w:rsidRPr="008A6915" w:rsidRDefault="00E814FE" w:rsidP="008A6915">
      <w:pPr>
        <w:keepNext/>
        <w:keepLines/>
        <w:spacing w:before="200"/>
        <w:contextualSpacing/>
        <w:jc w:val="both"/>
        <w:outlineLvl w:val="1"/>
        <w:rPr>
          <w:rFonts w:eastAsiaTheme="majorEastAsia" w:cs="Arial"/>
          <w:b/>
          <w:bCs/>
          <w:color w:val="4F81BD" w:themeColor="accent1"/>
          <w:sz w:val="22"/>
          <w:szCs w:val="22"/>
        </w:rPr>
      </w:pPr>
    </w:p>
    <w:p w14:paraId="03ABA2D6" w14:textId="77777777" w:rsidR="002237EF" w:rsidRPr="008A6915" w:rsidRDefault="002237EF" w:rsidP="008A6915">
      <w:pPr>
        <w:spacing w:after="200" w:line="276" w:lineRule="auto"/>
        <w:jc w:val="both"/>
        <w:rPr>
          <w:sz w:val="22"/>
          <w:szCs w:val="22"/>
        </w:rPr>
      </w:pPr>
      <w:r w:rsidRPr="008A6915">
        <w:rPr>
          <w:sz w:val="22"/>
          <w:szCs w:val="22"/>
        </w:rPr>
        <w:br w:type="page"/>
      </w:r>
    </w:p>
    <w:p w14:paraId="7FFEB75D" w14:textId="77777777" w:rsidR="000E112B" w:rsidRPr="00F33796" w:rsidRDefault="000E112B" w:rsidP="46AB9248">
      <w:pPr>
        <w:pStyle w:val="Heading1"/>
        <w:contextualSpacing/>
        <w:jc w:val="center"/>
        <w:rPr>
          <w:rFonts w:cs="Arial"/>
        </w:rPr>
      </w:pPr>
      <w:bookmarkStart w:id="15" w:name="_Toc99022872"/>
      <w:r w:rsidRPr="00F33796">
        <w:rPr>
          <w:rFonts w:cs="Arial"/>
        </w:rPr>
        <w:lastRenderedPageBreak/>
        <w:t xml:space="preserve">Section </w:t>
      </w:r>
      <w:r w:rsidR="00A20DF3">
        <w:rPr>
          <w:rFonts w:cs="Arial"/>
        </w:rPr>
        <w:t>F</w:t>
      </w:r>
      <w:r>
        <w:rPr>
          <w:rFonts w:cs="Arial"/>
        </w:rPr>
        <w:t>our</w:t>
      </w:r>
      <w:r w:rsidRPr="00F33796">
        <w:rPr>
          <w:rFonts w:cs="Arial"/>
        </w:rPr>
        <w:t xml:space="preserve">: </w:t>
      </w:r>
      <w:r>
        <w:rPr>
          <w:rFonts w:cs="Arial"/>
        </w:rPr>
        <w:t>Questionnaire</w:t>
      </w:r>
      <w:bookmarkEnd w:id="15"/>
    </w:p>
    <w:p w14:paraId="2A91963D" w14:textId="77777777" w:rsidR="000E112B" w:rsidRDefault="000E112B" w:rsidP="000E112B">
      <w:pPr>
        <w:tabs>
          <w:tab w:val="left" w:pos="-1094"/>
          <w:tab w:val="left" w:pos="-720"/>
          <w:tab w:val="left" w:pos="1440"/>
          <w:tab w:val="left" w:pos="2160"/>
          <w:tab w:val="left" w:pos="2880"/>
          <w:tab w:val="left" w:pos="3600"/>
          <w:tab w:val="left" w:pos="4320"/>
          <w:tab w:val="left" w:pos="5040"/>
          <w:tab w:val="left" w:pos="5760"/>
          <w:tab w:val="left" w:pos="6480"/>
          <w:tab w:val="left" w:pos="7200"/>
          <w:tab w:val="left" w:pos="7920"/>
          <w:tab w:val="left" w:pos="8256"/>
        </w:tabs>
        <w:rPr>
          <w:b/>
          <w:sz w:val="22"/>
          <w:szCs w:val="22"/>
          <w:lang w:eastAsia="en-US"/>
        </w:rPr>
      </w:pPr>
    </w:p>
    <w:p w14:paraId="4DE6AA6E" w14:textId="349D9134" w:rsidR="00437258" w:rsidRPr="008A6915" w:rsidRDefault="46AB9248" w:rsidP="008A6915">
      <w:pPr>
        <w:jc w:val="both"/>
        <w:rPr>
          <w:sz w:val="22"/>
          <w:szCs w:val="22"/>
        </w:rPr>
      </w:pPr>
      <w:r w:rsidRPr="008A6915">
        <w:rPr>
          <w:sz w:val="22"/>
          <w:szCs w:val="22"/>
        </w:rPr>
        <w:t xml:space="preserve">Please complete the questionnaire </w:t>
      </w:r>
      <w:r w:rsidR="00027607" w:rsidRPr="008A6915">
        <w:rPr>
          <w:sz w:val="22"/>
          <w:szCs w:val="22"/>
        </w:rPr>
        <w:t xml:space="preserve">provided within the </w:t>
      </w:r>
      <w:r w:rsidRPr="008A6915">
        <w:rPr>
          <w:rFonts w:cs="Arial"/>
          <w:sz w:val="22"/>
          <w:szCs w:val="22"/>
        </w:rPr>
        <w:t xml:space="preserve">e-tendering system </w:t>
      </w:r>
      <w:r w:rsidRPr="008A6915">
        <w:rPr>
          <w:sz w:val="22"/>
          <w:szCs w:val="22"/>
        </w:rPr>
        <w:t xml:space="preserve">as </w:t>
      </w:r>
      <w:r w:rsidRPr="008A6915">
        <w:rPr>
          <w:sz w:val="22"/>
          <w:szCs w:val="22"/>
          <w:highlight w:val="yellow"/>
        </w:rPr>
        <w:t xml:space="preserve">Appendix 3 </w:t>
      </w:r>
      <w:r w:rsidR="000E53EA" w:rsidRPr="008A6915">
        <w:rPr>
          <w:sz w:val="22"/>
          <w:szCs w:val="22"/>
          <w:highlight w:val="yellow"/>
        </w:rPr>
        <w:t xml:space="preserve">- </w:t>
      </w:r>
      <w:r w:rsidRPr="008A6915">
        <w:rPr>
          <w:sz w:val="22"/>
          <w:szCs w:val="22"/>
          <w:highlight w:val="yellow"/>
        </w:rPr>
        <w:t>Questionnaire</w:t>
      </w:r>
      <w:r w:rsidRPr="008A6915">
        <w:rPr>
          <w:sz w:val="22"/>
          <w:szCs w:val="22"/>
        </w:rPr>
        <w:t xml:space="preserve"> in Word and submit it as part of your tender response</w:t>
      </w:r>
      <w:r w:rsidR="00027607" w:rsidRPr="008A6915">
        <w:rPr>
          <w:sz w:val="22"/>
          <w:szCs w:val="22"/>
        </w:rPr>
        <w:t xml:space="preserve">. </w:t>
      </w:r>
      <w:r w:rsidR="00027607">
        <w:rPr>
          <w:sz w:val="22"/>
          <w:szCs w:val="22"/>
        </w:rPr>
        <w:t>Framework Contractors</w:t>
      </w:r>
      <w:r w:rsidR="00027607" w:rsidRPr="008A6915">
        <w:rPr>
          <w:sz w:val="22"/>
          <w:szCs w:val="22"/>
        </w:rPr>
        <w:t xml:space="preserve"> should</w:t>
      </w:r>
      <w:r w:rsidRPr="008A6915">
        <w:rPr>
          <w:sz w:val="22"/>
          <w:szCs w:val="22"/>
        </w:rPr>
        <w:t xml:space="preserve"> answer all of the questions as fully as possible</w:t>
      </w:r>
      <w:r w:rsidR="00027607" w:rsidRPr="008A6915">
        <w:rPr>
          <w:sz w:val="22"/>
          <w:szCs w:val="22"/>
        </w:rPr>
        <w:t xml:space="preserve"> by using the response space provided.</w:t>
      </w:r>
      <w:r w:rsidRPr="008A6915">
        <w:rPr>
          <w:sz w:val="22"/>
          <w:szCs w:val="22"/>
        </w:rPr>
        <w:t xml:space="preserve"> Any additional information attachments should be clearly marked with the question number to which the information is applicable and cross-referenced. </w:t>
      </w:r>
    </w:p>
    <w:p w14:paraId="1485B656" w14:textId="77777777" w:rsidR="00437258" w:rsidRPr="008A6915" w:rsidRDefault="00437258" w:rsidP="008A6915">
      <w:pPr>
        <w:jc w:val="both"/>
        <w:rPr>
          <w:sz w:val="22"/>
          <w:szCs w:val="22"/>
        </w:rPr>
      </w:pPr>
    </w:p>
    <w:p w14:paraId="7533BC20" w14:textId="2B5749E4" w:rsidR="009F6C2A" w:rsidRPr="008A6915" w:rsidRDefault="00350762" w:rsidP="008A6915">
      <w:pPr>
        <w:jc w:val="both"/>
        <w:rPr>
          <w:i/>
          <w:iCs/>
          <w:sz w:val="22"/>
          <w:szCs w:val="22"/>
        </w:rPr>
      </w:pPr>
      <w:r w:rsidRPr="008A6915">
        <w:rPr>
          <w:i/>
          <w:iCs/>
          <w:sz w:val="22"/>
          <w:szCs w:val="22"/>
          <w:highlight w:val="cyan"/>
        </w:rPr>
        <w:t>The</w:t>
      </w:r>
      <w:r w:rsidR="009F6C2A" w:rsidRPr="008A6915">
        <w:rPr>
          <w:i/>
          <w:iCs/>
          <w:sz w:val="22"/>
          <w:szCs w:val="22"/>
          <w:highlight w:val="cyan"/>
        </w:rPr>
        <w:t xml:space="preserve"> Contract Authority may want to consider adding information on the questionnaire in this section, for example, word limits. </w:t>
      </w:r>
      <w:r w:rsidR="00647BBC" w:rsidRPr="008A6915">
        <w:rPr>
          <w:i/>
          <w:iCs/>
          <w:sz w:val="22"/>
          <w:szCs w:val="22"/>
          <w:highlight w:val="cyan"/>
        </w:rPr>
        <w:t>Please delete this before publishing.</w:t>
      </w:r>
    </w:p>
    <w:p w14:paraId="111E871B" w14:textId="77777777" w:rsidR="009F6C2A" w:rsidRPr="008A6915" w:rsidRDefault="009F6C2A" w:rsidP="008A6915">
      <w:pPr>
        <w:jc w:val="both"/>
        <w:rPr>
          <w:sz w:val="22"/>
          <w:szCs w:val="22"/>
        </w:rPr>
      </w:pPr>
    </w:p>
    <w:p w14:paraId="3D357C8E" w14:textId="47F817C5" w:rsidR="009F6C2A" w:rsidRDefault="009F6C2A" w:rsidP="004C5DB6"/>
    <w:p w14:paraId="13B4C5A6" w14:textId="77777777" w:rsidR="009F6C2A" w:rsidRDefault="009F6C2A" w:rsidP="004C5DB6"/>
    <w:p w14:paraId="1E385337" w14:textId="77777777" w:rsidR="00E169DE" w:rsidRDefault="00E169DE" w:rsidP="000E112B">
      <w:pPr>
        <w:tabs>
          <w:tab w:val="left" w:pos="-1094"/>
          <w:tab w:val="left" w:pos="-720"/>
          <w:tab w:val="left" w:pos="1440"/>
          <w:tab w:val="left" w:pos="2160"/>
          <w:tab w:val="left" w:pos="2880"/>
          <w:tab w:val="left" w:pos="3600"/>
          <w:tab w:val="left" w:pos="4320"/>
          <w:tab w:val="left" w:pos="5040"/>
          <w:tab w:val="left" w:pos="5760"/>
          <w:tab w:val="left" w:pos="6480"/>
          <w:tab w:val="left" w:pos="7200"/>
          <w:tab w:val="left" w:pos="7920"/>
          <w:tab w:val="left" w:pos="8256"/>
        </w:tabs>
        <w:rPr>
          <w:b/>
          <w:sz w:val="22"/>
          <w:szCs w:val="22"/>
          <w:lang w:eastAsia="en-US"/>
        </w:rPr>
      </w:pPr>
    </w:p>
    <w:p w14:paraId="10BD73AC" w14:textId="77777777" w:rsidR="00437258" w:rsidRPr="00437258" w:rsidRDefault="00437258" w:rsidP="000E112B">
      <w:pPr>
        <w:tabs>
          <w:tab w:val="left" w:pos="-1094"/>
          <w:tab w:val="left" w:pos="-720"/>
          <w:tab w:val="left" w:pos="1440"/>
          <w:tab w:val="left" w:pos="2160"/>
          <w:tab w:val="left" w:pos="2880"/>
          <w:tab w:val="left" w:pos="3600"/>
          <w:tab w:val="left" w:pos="4320"/>
          <w:tab w:val="left" w:pos="5040"/>
          <w:tab w:val="left" w:pos="5760"/>
          <w:tab w:val="left" w:pos="6480"/>
          <w:tab w:val="left" w:pos="7200"/>
          <w:tab w:val="left" w:pos="7920"/>
          <w:tab w:val="left" w:pos="8256"/>
        </w:tabs>
        <w:rPr>
          <w:color w:val="FF0000"/>
          <w:szCs w:val="24"/>
          <w:lang w:eastAsia="en-US"/>
        </w:rPr>
      </w:pPr>
    </w:p>
    <w:p w14:paraId="1609158C" w14:textId="77777777" w:rsidR="00F21DF6" w:rsidRDefault="00F21DF6">
      <w:pPr>
        <w:spacing w:after="200" w:line="276" w:lineRule="auto"/>
        <w:rPr>
          <w:rFonts w:eastAsiaTheme="majorEastAsia" w:cs="Arial"/>
          <w:b/>
          <w:bCs/>
          <w:color w:val="365F91" w:themeColor="accent1" w:themeShade="BF"/>
          <w:sz w:val="28"/>
          <w:szCs w:val="28"/>
        </w:rPr>
      </w:pPr>
      <w:r>
        <w:rPr>
          <w:rFonts w:cs="Arial"/>
        </w:rPr>
        <w:br w:type="page"/>
      </w:r>
    </w:p>
    <w:p w14:paraId="4AE4BDC0" w14:textId="77777777" w:rsidR="000E112B" w:rsidRPr="00F33796" w:rsidRDefault="000E112B" w:rsidP="46AB9248">
      <w:pPr>
        <w:pStyle w:val="Heading1"/>
        <w:contextualSpacing/>
        <w:jc w:val="center"/>
        <w:rPr>
          <w:rFonts w:cs="Arial"/>
        </w:rPr>
      </w:pPr>
      <w:bookmarkStart w:id="16" w:name="_Toc99022873"/>
      <w:r w:rsidRPr="00F33796">
        <w:rPr>
          <w:rFonts w:cs="Arial"/>
        </w:rPr>
        <w:lastRenderedPageBreak/>
        <w:t xml:space="preserve">Section </w:t>
      </w:r>
      <w:r w:rsidR="00A20DF3">
        <w:rPr>
          <w:rFonts w:cs="Arial"/>
        </w:rPr>
        <w:t>F</w:t>
      </w:r>
      <w:r>
        <w:rPr>
          <w:rFonts w:cs="Arial"/>
        </w:rPr>
        <w:t>ive</w:t>
      </w:r>
      <w:r w:rsidRPr="00F33796">
        <w:rPr>
          <w:rFonts w:cs="Arial"/>
        </w:rPr>
        <w:t xml:space="preserve">: </w:t>
      </w:r>
      <w:r>
        <w:rPr>
          <w:rFonts w:cs="Arial"/>
        </w:rPr>
        <w:t>Pricing</w:t>
      </w:r>
      <w:bookmarkEnd w:id="16"/>
    </w:p>
    <w:p w14:paraId="3ABCB254" w14:textId="77777777" w:rsidR="000541AC" w:rsidRDefault="000541AC" w:rsidP="000541AC"/>
    <w:p w14:paraId="34D57B57" w14:textId="25C66CFB" w:rsidR="00294DB3" w:rsidRPr="008A6915" w:rsidRDefault="46AB9248" w:rsidP="008A6915">
      <w:pPr>
        <w:jc w:val="both"/>
        <w:rPr>
          <w:sz w:val="22"/>
          <w:szCs w:val="22"/>
        </w:rPr>
      </w:pPr>
      <w:r w:rsidRPr="008A6915">
        <w:rPr>
          <w:sz w:val="22"/>
          <w:szCs w:val="22"/>
        </w:rPr>
        <w:t xml:space="preserve">Framework Contractors must complete the pricing schedule and </w:t>
      </w:r>
      <w:r w:rsidR="00027607" w:rsidRPr="00027607">
        <w:rPr>
          <w:sz w:val="22"/>
          <w:szCs w:val="22"/>
        </w:rPr>
        <w:t>submit it as part of your tender response</w:t>
      </w:r>
      <w:r w:rsidRPr="008A6915">
        <w:rPr>
          <w:sz w:val="22"/>
          <w:szCs w:val="22"/>
        </w:rPr>
        <w:t xml:space="preserve">. </w:t>
      </w:r>
      <w:r w:rsidR="006D241C" w:rsidRPr="00705234">
        <w:rPr>
          <w:rFonts w:cs="Arial"/>
          <w:sz w:val="22"/>
          <w:szCs w:val="22"/>
        </w:rPr>
        <w:t xml:space="preserve">This document can be found within the e-tendering system, named </w:t>
      </w:r>
      <w:r w:rsidR="006D241C" w:rsidRPr="00705234">
        <w:rPr>
          <w:rFonts w:eastAsia="Calibri" w:cs="Arial"/>
          <w:sz w:val="22"/>
          <w:szCs w:val="22"/>
        </w:rPr>
        <w:t xml:space="preserve">Appendix </w:t>
      </w:r>
      <w:r w:rsidR="006D241C">
        <w:rPr>
          <w:rFonts w:eastAsia="Calibri" w:cs="Arial"/>
          <w:sz w:val="22"/>
          <w:szCs w:val="22"/>
        </w:rPr>
        <w:t>4</w:t>
      </w:r>
      <w:r w:rsidR="006D241C" w:rsidRPr="00705234">
        <w:rPr>
          <w:rFonts w:eastAsia="Calibri" w:cs="Arial"/>
          <w:sz w:val="22"/>
          <w:szCs w:val="22"/>
        </w:rPr>
        <w:t xml:space="preserve"> – </w:t>
      </w:r>
      <w:r w:rsidR="006D241C">
        <w:rPr>
          <w:rFonts w:eastAsia="Calibri" w:cs="Arial"/>
          <w:sz w:val="22"/>
          <w:szCs w:val="22"/>
        </w:rPr>
        <w:t>Pricing Schedule</w:t>
      </w:r>
      <w:r w:rsidR="006D241C" w:rsidRPr="00705234">
        <w:rPr>
          <w:rFonts w:eastAsia="Calibri" w:cs="Arial"/>
          <w:sz w:val="22"/>
          <w:szCs w:val="22"/>
        </w:rPr>
        <w:t>.</w:t>
      </w:r>
    </w:p>
    <w:p w14:paraId="2BD6F9B1" w14:textId="77777777" w:rsidR="00294DB3" w:rsidRPr="008A6915" w:rsidRDefault="00294DB3" w:rsidP="008A6915">
      <w:pPr>
        <w:jc w:val="both"/>
        <w:rPr>
          <w:sz w:val="22"/>
          <w:szCs w:val="22"/>
        </w:rPr>
      </w:pPr>
    </w:p>
    <w:p w14:paraId="25747960" w14:textId="77777777" w:rsidR="00294DB3" w:rsidRPr="008A6915" w:rsidRDefault="46AB9248" w:rsidP="008A6915">
      <w:pPr>
        <w:jc w:val="both"/>
        <w:rPr>
          <w:sz w:val="22"/>
          <w:szCs w:val="22"/>
        </w:rPr>
      </w:pPr>
      <w:r w:rsidRPr="008A6915">
        <w:rPr>
          <w:sz w:val="22"/>
          <w:szCs w:val="22"/>
        </w:rPr>
        <w:t>Framework Contractors must submit the document in Excel formal and may submit a PDF version of the pricing schedule in addition to the Excel document for their own security.</w:t>
      </w:r>
    </w:p>
    <w:p w14:paraId="654674B9" w14:textId="77777777" w:rsidR="00294DB3" w:rsidRPr="008A6915" w:rsidRDefault="00294DB3" w:rsidP="008A6915">
      <w:pPr>
        <w:jc w:val="both"/>
        <w:rPr>
          <w:sz w:val="22"/>
          <w:szCs w:val="22"/>
        </w:rPr>
      </w:pPr>
    </w:p>
    <w:p w14:paraId="65C96E99" w14:textId="061A0323" w:rsidR="00A8020C" w:rsidRPr="008A6915" w:rsidRDefault="00350762" w:rsidP="008A6915">
      <w:pPr>
        <w:jc w:val="both"/>
        <w:rPr>
          <w:i/>
          <w:iCs/>
          <w:sz w:val="22"/>
          <w:szCs w:val="22"/>
        </w:rPr>
      </w:pPr>
      <w:r w:rsidRPr="008A6915">
        <w:rPr>
          <w:i/>
          <w:iCs/>
          <w:sz w:val="22"/>
          <w:szCs w:val="22"/>
          <w:highlight w:val="cyan"/>
        </w:rPr>
        <w:t xml:space="preserve">The Contracting Authority </w:t>
      </w:r>
      <w:r w:rsidR="00647BBC" w:rsidRPr="008A6915">
        <w:rPr>
          <w:i/>
          <w:iCs/>
          <w:sz w:val="22"/>
          <w:szCs w:val="22"/>
          <w:highlight w:val="cyan"/>
        </w:rPr>
        <w:t>should read the Pricing Schedule Guidance before publishing the Further Competition. Please delete this before publishing.</w:t>
      </w:r>
      <w:r w:rsidR="00647BBC" w:rsidRPr="008A6915">
        <w:rPr>
          <w:i/>
          <w:iCs/>
          <w:sz w:val="22"/>
          <w:szCs w:val="22"/>
        </w:rPr>
        <w:t xml:space="preserve"> </w:t>
      </w:r>
    </w:p>
    <w:p w14:paraId="404B2846" w14:textId="77777777" w:rsidR="00E64829" w:rsidRPr="008A6915" w:rsidRDefault="00E64829">
      <w:pPr>
        <w:spacing w:after="200" w:line="276" w:lineRule="auto"/>
        <w:rPr>
          <w:rFonts w:eastAsiaTheme="majorEastAsia" w:cs="Arial"/>
          <w:b/>
          <w:bCs/>
          <w:color w:val="4F81BD" w:themeColor="accent1"/>
          <w:sz w:val="22"/>
          <w:szCs w:val="22"/>
        </w:rPr>
      </w:pPr>
      <w:r w:rsidRPr="008A6915">
        <w:rPr>
          <w:rFonts w:cs="Arial"/>
          <w:sz w:val="22"/>
          <w:szCs w:val="22"/>
        </w:rPr>
        <w:br w:type="page"/>
      </w:r>
    </w:p>
    <w:p w14:paraId="44ECBE77" w14:textId="77777777" w:rsidR="00E64829" w:rsidRPr="00F33796" w:rsidRDefault="00E64829" w:rsidP="46AB9248">
      <w:pPr>
        <w:pStyle w:val="Heading1"/>
        <w:contextualSpacing/>
        <w:jc w:val="center"/>
        <w:rPr>
          <w:rFonts w:cs="Arial"/>
        </w:rPr>
      </w:pPr>
      <w:bookmarkStart w:id="17" w:name="_Toc99022874"/>
      <w:r w:rsidRPr="00F33796">
        <w:rPr>
          <w:rFonts w:cs="Arial"/>
        </w:rPr>
        <w:lastRenderedPageBreak/>
        <w:t xml:space="preserve">Section </w:t>
      </w:r>
      <w:r>
        <w:rPr>
          <w:rFonts w:cs="Arial"/>
        </w:rPr>
        <w:t>Six</w:t>
      </w:r>
      <w:r w:rsidRPr="00F33796">
        <w:rPr>
          <w:rFonts w:cs="Arial"/>
        </w:rPr>
        <w:t xml:space="preserve">: </w:t>
      </w:r>
      <w:r>
        <w:rPr>
          <w:rFonts w:cs="Arial"/>
        </w:rPr>
        <w:t>Terms &amp; Conditions</w:t>
      </w:r>
      <w:bookmarkEnd w:id="17"/>
    </w:p>
    <w:p w14:paraId="4C8D414C" w14:textId="77777777" w:rsidR="00E64829" w:rsidRDefault="00E64829" w:rsidP="00E64829"/>
    <w:p w14:paraId="5655E153" w14:textId="1D09CD01" w:rsidR="00E64829" w:rsidRPr="008A6915" w:rsidRDefault="000253A7" w:rsidP="46AB9248">
      <w:pPr>
        <w:pStyle w:val="Heading2"/>
        <w:contextualSpacing/>
        <w:rPr>
          <w:rFonts w:cs="Arial"/>
          <w:sz w:val="22"/>
          <w:szCs w:val="22"/>
        </w:rPr>
      </w:pPr>
      <w:bookmarkStart w:id="18" w:name="_Toc99022875"/>
      <w:r w:rsidRPr="008A6915">
        <w:rPr>
          <w:rFonts w:cs="Arial"/>
          <w:sz w:val="22"/>
          <w:szCs w:val="22"/>
        </w:rPr>
        <w:t>6.1</w:t>
      </w:r>
      <w:r w:rsidRPr="008A6915">
        <w:rPr>
          <w:rFonts w:cs="Arial"/>
          <w:sz w:val="22"/>
          <w:szCs w:val="22"/>
        </w:rPr>
        <w:tab/>
      </w:r>
      <w:r w:rsidR="00F038C7" w:rsidRPr="008A6915">
        <w:rPr>
          <w:rFonts w:cs="Arial"/>
          <w:sz w:val="22"/>
          <w:szCs w:val="22"/>
        </w:rPr>
        <w:t>Call-Off</w:t>
      </w:r>
      <w:r w:rsidR="00E64829" w:rsidRPr="008A6915">
        <w:rPr>
          <w:rFonts w:cs="Arial"/>
          <w:sz w:val="22"/>
          <w:szCs w:val="22"/>
        </w:rPr>
        <w:t xml:space="preserve"> Terms and Conditions</w:t>
      </w:r>
      <w:bookmarkEnd w:id="18"/>
    </w:p>
    <w:p w14:paraId="16AD2419" w14:textId="77777777" w:rsidR="00E64829" w:rsidRPr="008A6915" w:rsidRDefault="00E64829" w:rsidP="00E64829">
      <w:pPr>
        <w:rPr>
          <w:sz w:val="22"/>
          <w:szCs w:val="22"/>
        </w:rPr>
      </w:pPr>
    </w:p>
    <w:p w14:paraId="749B2674" w14:textId="5255171E" w:rsidR="00A86C8A" w:rsidRDefault="00727429" w:rsidP="00727429">
      <w:pPr>
        <w:jc w:val="both"/>
        <w:rPr>
          <w:sz w:val="22"/>
          <w:szCs w:val="22"/>
        </w:rPr>
      </w:pPr>
      <w:r w:rsidRPr="008A6915">
        <w:rPr>
          <w:sz w:val="22"/>
          <w:szCs w:val="22"/>
        </w:rPr>
        <w:t>The terms and conditions for all Call-Off Contracts are set by the Framework Agreement</w:t>
      </w:r>
      <w:r w:rsidR="00A86C8A">
        <w:rPr>
          <w:sz w:val="22"/>
          <w:szCs w:val="22"/>
        </w:rPr>
        <w:t xml:space="preserve"> and contained within the following documents:</w:t>
      </w:r>
    </w:p>
    <w:p w14:paraId="2564B40A" w14:textId="235BAAD1" w:rsidR="00A86C8A" w:rsidRDefault="00A86C8A" w:rsidP="00727429">
      <w:pPr>
        <w:jc w:val="both"/>
        <w:rPr>
          <w:sz w:val="22"/>
          <w:szCs w:val="22"/>
        </w:rPr>
      </w:pPr>
    </w:p>
    <w:p w14:paraId="0EB4DCD6" w14:textId="0FDE2B9D" w:rsidR="00A86C8A" w:rsidRDefault="00A86C8A" w:rsidP="00A86C8A">
      <w:pPr>
        <w:pStyle w:val="ListParagraph"/>
        <w:numPr>
          <w:ilvl w:val="0"/>
          <w:numId w:val="27"/>
        </w:numPr>
        <w:jc w:val="both"/>
        <w:rPr>
          <w:sz w:val="22"/>
          <w:szCs w:val="22"/>
        </w:rPr>
      </w:pPr>
      <w:r>
        <w:rPr>
          <w:sz w:val="22"/>
          <w:szCs w:val="22"/>
        </w:rPr>
        <w:t>DS339-20 Schedule 5 Call-Off Contract – Part 1 – Order Form</w:t>
      </w:r>
    </w:p>
    <w:p w14:paraId="593BE473" w14:textId="51ECD244" w:rsidR="00A86C8A" w:rsidRDefault="00A86C8A" w:rsidP="00A86C8A">
      <w:pPr>
        <w:pStyle w:val="ListParagraph"/>
        <w:numPr>
          <w:ilvl w:val="0"/>
          <w:numId w:val="27"/>
        </w:numPr>
        <w:jc w:val="both"/>
        <w:rPr>
          <w:sz w:val="22"/>
          <w:szCs w:val="22"/>
        </w:rPr>
      </w:pPr>
      <w:r>
        <w:rPr>
          <w:sz w:val="22"/>
          <w:szCs w:val="22"/>
        </w:rPr>
        <w:t>DS339-20 Schedule 5 Call-Off Contract – Part 2 – Call-Off Terms</w:t>
      </w:r>
    </w:p>
    <w:p w14:paraId="054B5392" w14:textId="751DDD92" w:rsidR="00A86C8A" w:rsidRPr="008A6915" w:rsidRDefault="00A86C8A" w:rsidP="008A6915">
      <w:pPr>
        <w:pStyle w:val="ListParagraph"/>
        <w:numPr>
          <w:ilvl w:val="0"/>
          <w:numId w:val="27"/>
        </w:numPr>
        <w:jc w:val="both"/>
        <w:rPr>
          <w:sz w:val="22"/>
          <w:szCs w:val="22"/>
        </w:rPr>
      </w:pPr>
      <w:r>
        <w:rPr>
          <w:sz w:val="22"/>
          <w:szCs w:val="22"/>
        </w:rPr>
        <w:t>DS339-20 Schedule 5 Call-Off Contract – Part 2 – Call-Off Terms (Appendix 1)</w:t>
      </w:r>
    </w:p>
    <w:p w14:paraId="6683A045" w14:textId="77777777" w:rsidR="00A86C8A" w:rsidRDefault="00A86C8A" w:rsidP="00727429">
      <w:pPr>
        <w:jc w:val="both"/>
        <w:rPr>
          <w:sz w:val="22"/>
          <w:szCs w:val="22"/>
        </w:rPr>
      </w:pPr>
    </w:p>
    <w:p w14:paraId="231E0FF4" w14:textId="7F1F155D" w:rsidR="00727429" w:rsidRDefault="00727429" w:rsidP="00727429">
      <w:pPr>
        <w:jc w:val="both"/>
        <w:rPr>
          <w:sz w:val="22"/>
          <w:szCs w:val="22"/>
        </w:rPr>
      </w:pPr>
      <w:r w:rsidRPr="008A6915">
        <w:rPr>
          <w:sz w:val="22"/>
          <w:szCs w:val="22"/>
        </w:rPr>
        <w:t xml:space="preserve">These terms and conditions shall form the basis of the Contract between the Contracting Authority and the successful Framework Contractor. </w:t>
      </w:r>
    </w:p>
    <w:p w14:paraId="2F50E431" w14:textId="65918C8F" w:rsidR="00727429" w:rsidRDefault="00727429" w:rsidP="00727429">
      <w:pPr>
        <w:jc w:val="both"/>
      </w:pPr>
    </w:p>
    <w:p w14:paraId="4A6F46A7" w14:textId="0DAC8AAE" w:rsidR="00E64829" w:rsidRDefault="46AB9248" w:rsidP="008A6915">
      <w:pPr>
        <w:jc w:val="both"/>
      </w:pPr>
      <w:r w:rsidRPr="008A6915">
        <w:rPr>
          <w:sz w:val="22"/>
          <w:szCs w:val="22"/>
        </w:rPr>
        <w:t>By submitting a Tender, Framework Contractors are agreeing to be bound by the terms of this ITT and the Call-Off Contract without further negotiation or amendment.</w:t>
      </w:r>
    </w:p>
    <w:p w14:paraId="3BB87ADF" w14:textId="77777777" w:rsidR="00727429" w:rsidRPr="008A6915" w:rsidRDefault="00727429" w:rsidP="008A6915">
      <w:pPr>
        <w:pStyle w:val="Heading2"/>
        <w:contextualSpacing/>
        <w:jc w:val="both"/>
        <w:rPr>
          <w:rFonts w:cs="Arial"/>
          <w:sz w:val="22"/>
          <w:szCs w:val="22"/>
        </w:rPr>
      </w:pPr>
    </w:p>
    <w:p w14:paraId="1CC9836D" w14:textId="045344DD" w:rsidR="00E64829" w:rsidRPr="008A6915" w:rsidRDefault="000253A7" w:rsidP="008A6915">
      <w:pPr>
        <w:pStyle w:val="Heading2"/>
        <w:contextualSpacing/>
        <w:jc w:val="both"/>
        <w:rPr>
          <w:rFonts w:cs="Arial"/>
          <w:sz w:val="22"/>
          <w:szCs w:val="22"/>
        </w:rPr>
      </w:pPr>
      <w:bookmarkStart w:id="19" w:name="_Toc99022876"/>
      <w:r w:rsidRPr="008A6915">
        <w:rPr>
          <w:rFonts w:cs="Arial"/>
          <w:sz w:val="22"/>
          <w:szCs w:val="22"/>
        </w:rPr>
        <w:t>6.2</w:t>
      </w:r>
      <w:r w:rsidRPr="008A6915">
        <w:rPr>
          <w:rFonts w:cs="Arial"/>
          <w:sz w:val="22"/>
          <w:szCs w:val="22"/>
        </w:rPr>
        <w:tab/>
      </w:r>
      <w:r w:rsidR="00F038C7" w:rsidRPr="008A6915">
        <w:rPr>
          <w:rFonts w:cs="Arial"/>
          <w:sz w:val="22"/>
          <w:szCs w:val="22"/>
        </w:rPr>
        <w:t>Call-Off</w:t>
      </w:r>
      <w:r w:rsidR="00E64829" w:rsidRPr="008A6915">
        <w:rPr>
          <w:rFonts w:cs="Arial"/>
          <w:sz w:val="22"/>
          <w:szCs w:val="22"/>
        </w:rPr>
        <w:t xml:space="preserve"> Contract </w:t>
      </w:r>
      <w:r w:rsidR="000D5BBE" w:rsidRPr="008A6915">
        <w:rPr>
          <w:rFonts w:cs="Arial"/>
          <w:sz w:val="22"/>
          <w:szCs w:val="22"/>
        </w:rPr>
        <w:t>P</w:t>
      </w:r>
      <w:r w:rsidR="00E64829" w:rsidRPr="008A6915">
        <w:rPr>
          <w:rFonts w:cs="Arial"/>
          <w:sz w:val="22"/>
          <w:szCs w:val="22"/>
        </w:rPr>
        <w:t>eriod</w:t>
      </w:r>
      <w:bookmarkEnd w:id="19"/>
    </w:p>
    <w:p w14:paraId="4D67E01A" w14:textId="77777777" w:rsidR="00152554" w:rsidRPr="008A6915" w:rsidRDefault="00152554" w:rsidP="008A6915">
      <w:pPr>
        <w:jc w:val="both"/>
        <w:rPr>
          <w:sz w:val="22"/>
          <w:szCs w:val="22"/>
        </w:rPr>
      </w:pPr>
    </w:p>
    <w:p w14:paraId="1491BC2E" w14:textId="220A756F" w:rsidR="00C445F6" w:rsidRPr="008A6915" w:rsidRDefault="46AB9248" w:rsidP="008A6915">
      <w:pPr>
        <w:jc w:val="both"/>
        <w:rPr>
          <w:sz w:val="22"/>
          <w:szCs w:val="22"/>
        </w:rPr>
      </w:pPr>
      <w:r w:rsidRPr="008A6915">
        <w:rPr>
          <w:sz w:val="22"/>
          <w:szCs w:val="22"/>
        </w:rPr>
        <w:t xml:space="preserve">The Call-Off Contract </w:t>
      </w:r>
      <w:r w:rsidR="000253A7">
        <w:rPr>
          <w:sz w:val="22"/>
          <w:szCs w:val="22"/>
        </w:rPr>
        <w:t xml:space="preserve">is anticipated to commence </w:t>
      </w:r>
      <w:r w:rsidRPr="008A6915">
        <w:rPr>
          <w:sz w:val="22"/>
          <w:szCs w:val="22"/>
        </w:rPr>
        <w:t xml:space="preserve">on </w:t>
      </w:r>
      <w:r w:rsidRPr="008A6915">
        <w:rPr>
          <w:sz w:val="22"/>
          <w:szCs w:val="22"/>
          <w:highlight w:val="yellow"/>
        </w:rPr>
        <w:t>insert date</w:t>
      </w:r>
      <w:r w:rsidRPr="008A6915">
        <w:rPr>
          <w:sz w:val="22"/>
          <w:szCs w:val="22"/>
        </w:rPr>
        <w:t xml:space="preserve">. </w:t>
      </w:r>
    </w:p>
    <w:p w14:paraId="5F001452" w14:textId="77777777" w:rsidR="00C445F6" w:rsidRPr="008A6915" w:rsidRDefault="00C445F6" w:rsidP="008A6915">
      <w:pPr>
        <w:jc w:val="both"/>
        <w:rPr>
          <w:sz w:val="22"/>
          <w:szCs w:val="22"/>
        </w:rPr>
      </w:pPr>
    </w:p>
    <w:p w14:paraId="40D37715" w14:textId="77777777" w:rsidR="00C445F6" w:rsidRPr="008A6915" w:rsidRDefault="46AB9248" w:rsidP="008A6915">
      <w:pPr>
        <w:jc w:val="both"/>
        <w:rPr>
          <w:sz w:val="22"/>
          <w:szCs w:val="22"/>
        </w:rPr>
      </w:pPr>
      <w:r w:rsidRPr="008A6915">
        <w:rPr>
          <w:sz w:val="22"/>
          <w:szCs w:val="22"/>
        </w:rPr>
        <w:t xml:space="preserve">The initial period of the Call-Off Contract shall be </w:t>
      </w:r>
      <w:r w:rsidRPr="008A6915">
        <w:rPr>
          <w:sz w:val="22"/>
          <w:szCs w:val="22"/>
          <w:highlight w:val="yellow"/>
        </w:rPr>
        <w:t>insert number</w:t>
      </w:r>
      <w:r w:rsidRPr="008A6915">
        <w:rPr>
          <w:sz w:val="22"/>
          <w:szCs w:val="22"/>
        </w:rPr>
        <w:t xml:space="preserve"> years, unless otherwise terminated in accordance with the Order Form and Call-Off Contract Terms and Conditions. </w:t>
      </w:r>
    </w:p>
    <w:p w14:paraId="1D52C347" w14:textId="77777777" w:rsidR="00C445F6" w:rsidRPr="008A6915" w:rsidRDefault="00C445F6" w:rsidP="008A6915">
      <w:pPr>
        <w:jc w:val="both"/>
        <w:rPr>
          <w:sz w:val="22"/>
          <w:szCs w:val="22"/>
        </w:rPr>
      </w:pPr>
    </w:p>
    <w:p w14:paraId="339E03EB" w14:textId="44A6AF60" w:rsidR="00C445F6" w:rsidRPr="008A6915" w:rsidRDefault="46AB9248" w:rsidP="008A6915">
      <w:pPr>
        <w:jc w:val="both"/>
        <w:rPr>
          <w:rFonts w:eastAsiaTheme="majorEastAsia"/>
        </w:rPr>
      </w:pPr>
      <w:r w:rsidRPr="008A6915">
        <w:rPr>
          <w:sz w:val="22"/>
          <w:szCs w:val="22"/>
        </w:rPr>
        <w:t xml:space="preserve">The Contracting Authority may extend the Call-Off Contract by up a further </w:t>
      </w:r>
      <w:r w:rsidRPr="008A6915">
        <w:rPr>
          <w:sz w:val="22"/>
          <w:szCs w:val="22"/>
          <w:highlight w:val="yellow"/>
        </w:rPr>
        <w:t>number</w:t>
      </w:r>
      <w:r w:rsidRPr="008A6915">
        <w:rPr>
          <w:sz w:val="22"/>
          <w:szCs w:val="22"/>
        </w:rPr>
        <w:t xml:space="preserve"> years to </w:t>
      </w:r>
      <w:r w:rsidRPr="008A6915">
        <w:rPr>
          <w:sz w:val="22"/>
          <w:szCs w:val="22"/>
          <w:highlight w:val="yellow"/>
        </w:rPr>
        <w:t>insert date</w:t>
      </w:r>
      <w:r w:rsidRPr="008A6915">
        <w:rPr>
          <w:sz w:val="22"/>
          <w:szCs w:val="22"/>
        </w:rPr>
        <w:t xml:space="preserve"> and then by up to a further </w:t>
      </w:r>
      <w:r w:rsidRPr="008A6915">
        <w:rPr>
          <w:sz w:val="22"/>
          <w:szCs w:val="22"/>
          <w:highlight w:val="yellow"/>
        </w:rPr>
        <w:t>insert number</w:t>
      </w:r>
      <w:r w:rsidRPr="008A6915">
        <w:rPr>
          <w:sz w:val="22"/>
          <w:szCs w:val="22"/>
        </w:rPr>
        <w:t xml:space="preserve"> years, in periods of not less than 12 months to expire at the latest on </w:t>
      </w:r>
      <w:r w:rsidRPr="008A6915">
        <w:rPr>
          <w:sz w:val="22"/>
          <w:szCs w:val="22"/>
          <w:highlight w:val="yellow"/>
        </w:rPr>
        <w:t>insert date</w:t>
      </w:r>
      <w:r w:rsidRPr="008A6915">
        <w:rPr>
          <w:sz w:val="22"/>
          <w:szCs w:val="22"/>
        </w:rPr>
        <w:t>.</w:t>
      </w:r>
    </w:p>
    <w:p w14:paraId="0EA9C7E9" w14:textId="6E76472B" w:rsidR="00E64829" w:rsidRDefault="002354EA" w:rsidP="002354EA">
      <w:pPr>
        <w:pStyle w:val="Heading2"/>
        <w:contextualSpacing/>
        <w:rPr>
          <w:sz w:val="22"/>
          <w:szCs w:val="22"/>
        </w:rPr>
      </w:pPr>
      <w:bookmarkStart w:id="20" w:name="_Toc99022877"/>
      <w:r>
        <w:rPr>
          <w:rFonts w:cs="Arial"/>
          <w:sz w:val="22"/>
          <w:szCs w:val="22"/>
        </w:rPr>
        <w:t>6.3</w:t>
      </w:r>
      <w:r>
        <w:rPr>
          <w:rFonts w:cs="Arial"/>
          <w:sz w:val="22"/>
          <w:szCs w:val="22"/>
        </w:rPr>
        <w:tab/>
      </w:r>
      <w:r w:rsidR="46AB9248" w:rsidRPr="008A6915">
        <w:rPr>
          <w:rFonts w:cs="Arial"/>
          <w:sz w:val="22"/>
          <w:szCs w:val="22"/>
        </w:rPr>
        <w:t>Pricing and Staged Payments</w:t>
      </w:r>
      <w:bookmarkEnd w:id="20"/>
      <w:r w:rsidR="00C445F6" w:rsidRPr="008A6915">
        <w:rPr>
          <w:sz w:val="22"/>
          <w:szCs w:val="22"/>
        </w:rPr>
        <w:br/>
      </w:r>
    </w:p>
    <w:p w14:paraId="4A9525AC" w14:textId="7735F9A6" w:rsidR="002354EA" w:rsidRDefault="002354EA" w:rsidP="008A6915">
      <w:pPr>
        <w:jc w:val="both"/>
        <w:rPr>
          <w:sz w:val="22"/>
          <w:szCs w:val="22"/>
        </w:rPr>
      </w:pPr>
      <w:r w:rsidRPr="008A6915">
        <w:rPr>
          <w:sz w:val="22"/>
          <w:szCs w:val="22"/>
        </w:rPr>
        <w:t>The options selected for this Call-Off Contract</w:t>
      </w:r>
      <w:r>
        <w:rPr>
          <w:sz w:val="22"/>
          <w:szCs w:val="22"/>
        </w:rPr>
        <w:t xml:space="preserve"> (as detailed within Section 6 of the Call-Off Contract Order Form) are:</w:t>
      </w:r>
    </w:p>
    <w:p w14:paraId="6CB73F2D" w14:textId="4CFF9483" w:rsidR="002354EA" w:rsidRDefault="002354EA" w:rsidP="002354EA">
      <w:pPr>
        <w:rPr>
          <w:sz w:val="22"/>
          <w:szCs w:val="22"/>
        </w:rPr>
      </w:pPr>
    </w:p>
    <w:p w14:paraId="03F1467A" w14:textId="316762AA" w:rsidR="002354EA" w:rsidRDefault="002354EA" w:rsidP="002354EA">
      <w:pPr>
        <w:pStyle w:val="ListParagraph"/>
        <w:numPr>
          <w:ilvl w:val="0"/>
          <w:numId w:val="28"/>
        </w:numPr>
        <w:jc w:val="both"/>
        <w:rPr>
          <w:sz w:val="22"/>
          <w:szCs w:val="22"/>
        </w:rPr>
      </w:pPr>
      <w:r w:rsidRPr="008A6915">
        <w:rPr>
          <w:sz w:val="22"/>
          <w:szCs w:val="22"/>
        </w:rPr>
        <w:t xml:space="preserve">Clause Selected for Review of Contract Price: </w:t>
      </w:r>
      <w:r w:rsidRPr="008A6915">
        <w:rPr>
          <w:sz w:val="22"/>
          <w:szCs w:val="22"/>
          <w:highlight w:val="yellow"/>
        </w:rPr>
        <w:t>Option 1/2</w:t>
      </w:r>
    </w:p>
    <w:p w14:paraId="6640E354" w14:textId="77777777" w:rsidR="00622317" w:rsidRDefault="00622317" w:rsidP="008A6915">
      <w:pPr>
        <w:pStyle w:val="ListParagraph"/>
        <w:jc w:val="both"/>
        <w:rPr>
          <w:sz w:val="22"/>
          <w:szCs w:val="22"/>
        </w:rPr>
      </w:pPr>
    </w:p>
    <w:p w14:paraId="58BFE82E" w14:textId="17F992C5" w:rsidR="00622317" w:rsidRDefault="00622317" w:rsidP="002354EA">
      <w:pPr>
        <w:pStyle w:val="ListParagraph"/>
        <w:numPr>
          <w:ilvl w:val="0"/>
          <w:numId w:val="28"/>
        </w:numPr>
        <w:jc w:val="both"/>
        <w:rPr>
          <w:sz w:val="22"/>
          <w:szCs w:val="22"/>
        </w:rPr>
      </w:pPr>
      <w:r w:rsidRPr="008A6915">
        <w:rPr>
          <w:sz w:val="22"/>
          <w:szCs w:val="22"/>
        </w:rPr>
        <w:t>Initial Fixed Price Period</w:t>
      </w:r>
      <w:r>
        <w:rPr>
          <w:sz w:val="22"/>
          <w:szCs w:val="22"/>
        </w:rPr>
        <w:t xml:space="preserve">: </w:t>
      </w:r>
      <w:r w:rsidRPr="008A6915">
        <w:rPr>
          <w:sz w:val="22"/>
          <w:szCs w:val="22"/>
          <w:highlight w:val="yellow"/>
        </w:rPr>
        <w:t>12/24/26 months</w:t>
      </w:r>
    </w:p>
    <w:p w14:paraId="41A11743" w14:textId="77777777" w:rsidR="00622317" w:rsidRPr="008A6915" w:rsidRDefault="00622317" w:rsidP="008A6915">
      <w:pPr>
        <w:pStyle w:val="ListParagraph"/>
        <w:rPr>
          <w:sz w:val="22"/>
          <w:szCs w:val="22"/>
        </w:rPr>
      </w:pPr>
    </w:p>
    <w:p w14:paraId="5C80509A" w14:textId="09F049D7" w:rsidR="00622317" w:rsidRPr="008A6915" w:rsidRDefault="00622317" w:rsidP="008A6915">
      <w:pPr>
        <w:pStyle w:val="ListParagraph"/>
        <w:numPr>
          <w:ilvl w:val="0"/>
          <w:numId w:val="28"/>
        </w:numPr>
        <w:jc w:val="both"/>
        <w:rPr>
          <w:sz w:val="22"/>
          <w:szCs w:val="22"/>
        </w:rPr>
      </w:pPr>
      <w:r>
        <w:rPr>
          <w:sz w:val="22"/>
          <w:szCs w:val="22"/>
        </w:rPr>
        <w:t xml:space="preserve">Stage Payments: The Contracting Authority shall pay in </w:t>
      </w:r>
      <w:r w:rsidRPr="008A6915">
        <w:rPr>
          <w:sz w:val="22"/>
          <w:szCs w:val="22"/>
          <w:highlight w:val="yellow"/>
        </w:rPr>
        <w:t>three/four</w:t>
      </w:r>
      <w:r>
        <w:rPr>
          <w:sz w:val="22"/>
          <w:szCs w:val="22"/>
        </w:rPr>
        <w:t xml:space="preserve"> stages.</w:t>
      </w:r>
    </w:p>
    <w:p w14:paraId="785E0511" w14:textId="44EA3E68" w:rsidR="002354EA" w:rsidRPr="008A6915" w:rsidRDefault="002354EA" w:rsidP="002354EA">
      <w:pPr>
        <w:rPr>
          <w:i/>
          <w:iCs/>
          <w:sz w:val="22"/>
          <w:szCs w:val="22"/>
          <w:highlight w:val="cyan"/>
        </w:rPr>
      </w:pPr>
    </w:p>
    <w:p w14:paraId="6968F6D1" w14:textId="454A4F21" w:rsidR="00622317" w:rsidRPr="008A6915" w:rsidRDefault="00A442D7" w:rsidP="008A6915">
      <w:pPr>
        <w:jc w:val="both"/>
      </w:pPr>
      <w:r w:rsidRPr="00486759">
        <w:rPr>
          <w:i/>
          <w:iCs/>
          <w:sz w:val="22"/>
          <w:szCs w:val="22"/>
          <w:highlight w:val="cyan"/>
        </w:rPr>
        <w:t xml:space="preserve">The Contracting Authority should read </w:t>
      </w:r>
      <w:r w:rsidRPr="008A6915">
        <w:rPr>
          <w:i/>
          <w:iCs/>
          <w:sz w:val="22"/>
          <w:szCs w:val="22"/>
          <w:highlight w:val="cyan"/>
        </w:rPr>
        <w:t>Section 6 of the Call-Off Contract Order Form</w:t>
      </w:r>
      <w:r w:rsidRPr="00486759">
        <w:rPr>
          <w:i/>
          <w:iCs/>
          <w:sz w:val="22"/>
          <w:szCs w:val="22"/>
          <w:highlight w:val="cyan"/>
        </w:rPr>
        <w:t xml:space="preserve"> to understand the options available and then confirm what applies using the highlighted </w:t>
      </w:r>
      <w:r w:rsidRPr="008A6915">
        <w:rPr>
          <w:i/>
          <w:iCs/>
          <w:sz w:val="22"/>
          <w:szCs w:val="22"/>
          <w:highlight w:val="cyan"/>
        </w:rPr>
        <w:t>options above. Please delete this before publishing.</w:t>
      </w:r>
      <w:r w:rsidRPr="008A6915">
        <w:rPr>
          <w:i/>
          <w:iCs/>
          <w:sz w:val="22"/>
          <w:szCs w:val="22"/>
        </w:rPr>
        <w:t xml:space="preserve"> </w:t>
      </w:r>
    </w:p>
    <w:p w14:paraId="14A81E98" w14:textId="2EE24EC6" w:rsidR="00FE2CE6" w:rsidRPr="00705234" w:rsidRDefault="00FE2CE6" w:rsidP="00FE2CE6">
      <w:pPr>
        <w:pStyle w:val="Heading2"/>
        <w:jc w:val="both"/>
        <w:rPr>
          <w:sz w:val="22"/>
          <w:szCs w:val="22"/>
        </w:rPr>
      </w:pPr>
      <w:bookmarkStart w:id="21" w:name="_Toc99022878"/>
      <w:r>
        <w:rPr>
          <w:sz w:val="22"/>
          <w:szCs w:val="22"/>
        </w:rPr>
        <w:t>6.</w:t>
      </w:r>
      <w:r w:rsidR="00F63906">
        <w:rPr>
          <w:sz w:val="22"/>
          <w:szCs w:val="22"/>
        </w:rPr>
        <w:t>4</w:t>
      </w:r>
      <w:r>
        <w:rPr>
          <w:sz w:val="22"/>
          <w:szCs w:val="22"/>
        </w:rPr>
        <w:tab/>
      </w:r>
      <w:r w:rsidRPr="00705234">
        <w:rPr>
          <w:sz w:val="22"/>
          <w:szCs w:val="22"/>
        </w:rPr>
        <w:t>Key Performance Indicators, Targets, and Service Credits</w:t>
      </w:r>
      <w:bookmarkEnd w:id="21"/>
    </w:p>
    <w:p w14:paraId="10AA5C80" w14:textId="77777777" w:rsidR="00FE2CE6" w:rsidRPr="00705234" w:rsidRDefault="00FE2CE6" w:rsidP="00FE2CE6">
      <w:pPr>
        <w:spacing w:after="200" w:line="276" w:lineRule="auto"/>
        <w:jc w:val="both"/>
        <w:rPr>
          <w:rFonts w:eastAsiaTheme="majorEastAsia" w:cs="Arial"/>
          <w:sz w:val="22"/>
          <w:szCs w:val="22"/>
        </w:rPr>
      </w:pPr>
      <w:r w:rsidRPr="00705234">
        <w:rPr>
          <w:rFonts w:eastAsiaTheme="majorEastAsia" w:cs="Arial"/>
          <w:sz w:val="22"/>
          <w:szCs w:val="22"/>
        </w:rPr>
        <w:br/>
        <w:t xml:space="preserve">Key Performance Indicators, Targets and Service Credits shall apply </w:t>
      </w:r>
      <w:r>
        <w:rPr>
          <w:rFonts w:eastAsiaTheme="majorEastAsia" w:cs="Arial"/>
          <w:sz w:val="22"/>
          <w:szCs w:val="22"/>
        </w:rPr>
        <w:t xml:space="preserve">to the Call-Off Contract </w:t>
      </w:r>
      <w:r w:rsidRPr="00705234">
        <w:rPr>
          <w:rFonts w:eastAsiaTheme="majorEastAsia" w:cs="Arial"/>
          <w:sz w:val="22"/>
          <w:szCs w:val="22"/>
        </w:rPr>
        <w:t xml:space="preserve">as </w:t>
      </w:r>
      <w:r>
        <w:rPr>
          <w:rFonts w:eastAsiaTheme="majorEastAsia" w:cs="Arial"/>
          <w:sz w:val="22"/>
          <w:szCs w:val="22"/>
        </w:rPr>
        <w:t xml:space="preserve">set by </w:t>
      </w:r>
      <w:r w:rsidRPr="00705234">
        <w:rPr>
          <w:rFonts w:eastAsiaTheme="majorEastAsia" w:cs="Arial"/>
          <w:sz w:val="22"/>
          <w:szCs w:val="22"/>
        </w:rPr>
        <w:t>the Framework Agreement (contained within Framework Agreement Schedule 5 – Call-Off Contract – Part 1 - Order Form (clause 27 and Appendix 2)</w:t>
      </w:r>
      <w:r>
        <w:rPr>
          <w:rFonts w:eastAsiaTheme="majorEastAsia" w:cs="Arial"/>
          <w:sz w:val="22"/>
          <w:szCs w:val="22"/>
        </w:rPr>
        <w:t>, unless specified otherwise by the Contracting Authority.</w:t>
      </w:r>
    </w:p>
    <w:p w14:paraId="72AB6593" w14:textId="77777777" w:rsidR="00FE2CE6" w:rsidRPr="00705234" w:rsidRDefault="00FE2CE6" w:rsidP="00FE2CE6">
      <w:pPr>
        <w:spacing w:after="200" w:line="276" w:lineRule="auto"/>
        <w:jc w:val="both"/>
        <w:rPr>
          <w:sz w:val="22"/>
          <w:szCs w:val="22"/>
          <w:highlight w:val="yellow"/>
          <w:u w:val="single"/>
        </w:rPr>
      </w:pPr>
      <w:r>
        <w:rPr>
          <w:sz w:val="22"/>
          <w:szCs w:val="22"/>
          <w:highlight w:val="yellow"/>
          <w:u w:val="single"/>
        </w:rPr>
        <w:t xml:space="preserve">Contracting Authority </w:t>
      </w:r>
      <w:r w:rsidRPr="00705234">
        <w:rPr>
          <w:sz w:val="22"/>
          <w:szCs w:val="22"/>
          <w:highlight w:val="yellow"/>
          <w:u w:val="single"/>
        </w:rPr>
        <w:t xml:space="preserve">Requirements: </w:t>
      </w:r>
    </w:p>
    <w:p w14:paraId="54DE3FDB" w14:textId="3A45959B" w:rsidR="00084603" w:rsidRDefault="00FE2CE6" w:rsidP="008A6915">
      <w:pPr>
        <w:jc w:val="both"/>
        <w:rPr>
          <w:rFonts w:cs="Arial"/>
        </w:rPr>
      </w:pPr>
      <w:r w:rsidRPr="000E1C88">
        <w:rPr>
          <w:i/>
          <w:iCs/>
          <w:sz w:val="22"/>
          <w:szCs w:val="22"/>
          <w:highlight w:val="cyan"/>
        </w:rPr>
        <w:lastRenderedPageBreak/>
        <w:t xml:space="preserve">The Contracting Authority may want to adjust the required KPIs, Targets and Service Credits based on their requirements. Please add detail in this section. </w:t>
      </w:r>
      <w:r w:rsidR="00F63906" w:rsidRPr="000E1C88">
        <w:rPr>
          <w:i/>
          <w:iCs/>
          <w:sz w:val="22"/>
          <w:szCs w:val="22"/>
          <w:highlight w:val="cyan"/>
        </w:rPr>
        <w:t>If the Contracting Authority has no additional requirements, please delete this section and keep the above wording that isn’t highlighted</w:t>
      </w:r>
      <w:r w:rsidRPr="000E1C88">
        <w:rPr>
          <w:i/>
          <w:iCs/>
          <w:sz w:val="22"/>
          <w:szCs w:val="22"/>
          <w:highlight w:val="cyan"/>
        </w:rPr>
        <w:t>. Please delete this before publishing.</w:t>
      </w:r>
    </w:p>
    <w:p w14:paraId="44A91A33" w14:textId="1554A5F5" w:rsidR="00E64829" w:rsidRDefault="00084603" w:rsidP="00084603">
      <w:pPr>
        <w:pStyle w:val="Heading2"/>
        <w:contextualSpacing/>
        <w:rPr>
          <w:rFonts w:cs="Arial"/>
          <w:sz w:val="22"/>
          <w:szCs w:val="22"/>
        </w:rPr>
      </w:pPr>
      <w:bookmarkStart w:id="22" w:name="_Toc99022879"/>
      <w:r>
        <w:rPr>
          <w:rFonts w:cs="Arial"/>
          <w:sz w:val="22"/>
          <w:szCs w:val="22"/>
        </w:rPr>
        <w:t>6.5</w:t>
      </w:r>
      <w:r>
        <w:rPr>
          <w:rFonts w:cs="Arial"/>
          <w:sz w:val="22"/>
          <w:szCs w:val="22"/>
        </w:rPr>
        <w:tab/>
        <w:t>Insurance</w:t>
      </w:r>
      <w:bookmarkEnd w:id="22"/>
    </w:p>
    <w:p w14:paraId="7BD25CCF" w14:textId="77777777" w:rsidR="00084603" w:rsidRPr="00486759" w:rsidRDefault="00084603" w:rsidP="008A6915"/>
    <w:p w14:paraId="2F35892A" w14:textId="7747CA6E" w:rsidR="00651BBF" w:rsidRDefault="00651BBF" w:rsidP="000253A7">
      <w:pPr>
        <w:spacing w:after="200" w:line="276" w:lineRule="auto"/>
        <w:jc w:val="both"/>
        <w:rPr>
          <w:rFonts w:eastAsiaTheme="majorEastAsia" w:cs="Arial"/>
          <w:sz w:val="22"/>
          <w:szCs w:val="22"/>
        </w:rPr>
      </w:pPr>
      <w:r w:rsidRPr="008A6915">
        <w:rPr>
          <w:sz w:val="22"/>
          <w:szCs w:val="22"/>
        </w:rPr>
        <w:t>The standard insurance levels are set out at clause G</w:t>
      </w:r>
      <w:r>
        <w:rPr>
          <w:sz w:val="22"/>
          <w:szCs w:val="22"/>
        </w:rPr>
        <w:t>1.</w:t>
      </w:r>
      <w:r w:rsidRPr="008A6915">
        <w:rPr>
          <w:sz w:val="22"/>
          <w:szCs w:val="22"/>
        </w:rPr>
        <w:t>11 of the Framework Agreement</w:t>
      </w:r>
      <w:r>
        <w:rPr>
          <w:rFonts w:eastAsiaTheme="majorEastAsia" w:cs="Arial"/>
          <w:sz w:val="22"/>
          <w:szCs w:val="22"/>
        </w:rPr>
        <w:t xml:space="preserve"> Terms and Conditions and are provided below</w:t>
      </w:r>
      <w:r w:rsidR="00F63906">
        <w:rPr>
          <w:rFonts w:eastAsiaTheme="majorEastAsia" w:cs="Arial"/>
          <w:sz w:val="22"/>
          <w:szCs w:val="22"/>
        </w:rPr>
        <w:t xml:space="preserve"> and shall apply to this Call-Off Contract</w:t>
      </w:r>
      <w:r>
        <w:rPr>
          <w:rFonts w:eastAsiaTheme="majorEastAsia" w:cs="Arial"/>
          <w:sz w:val="22"/>
          <w:szCs w:val="22"/>
        </w:rPr>
        <w:t>:</w:t>
      </w:r>
    </w:p>
    <w:p w14:paraId="480CFA78" w14:textId="77777777" w:rsidR="002F59ED" w:rsidRPr="00705234" w:rsidRDefault="002F59ED" w:rsidP="002F59ED">
      <w:pPr>
        <w:pStyle w:val="ListParagraph"/>
        <w:numPr>
          <w:ilvl w:val="0"/>
          <w:numId w:val="24"/>
        </w:numPr>
        <w:spacing w:after="200" w:line="276" w:lineRule="auto"/>
        <w:jc w:val="both"/>
        <w:rPr>
          <w:rFonts w:eastAsiaTheme="majorEastAsia" w:cs="Arial"/>
          <w:sz w:val="22"/>
          <w:szCs w:val="22"/>
        </w:rPr>
      </w:pPr>
      <w:r w:rsidRPr="00705234">
        <w:rPr>
          <w:rFonts w:eastAsiaTheme="majorEastAsia" w:cs="Arial"/>
          <w:sz w:val="22"/>
          <w:szCs w:val="22"/>
        </w:rPr>
        <w:t>Employer’s (Compulsory) Liability Insurance = £5,000,000 (five million pounds)</w:t>
      </w:r>
    </w:p>
    <w:p w14:paraId="34F19E98" w14:textId="77777777" w:rsidR="002F59ED" w:rsidRPr="00705234" w:rsidRDefault="002F59ED" w:rsidP="002F59ED">
      <w:pPr>
        <w:pStyle w:val="ListParagraph"/>
        <w:numPr>
          <w:ilvl w:val="0"/>
          <w:numId w:val="24"/>
        </w:numPr>
        <w:spacing w:after="200" w:line="276" w:lineRule="auto"/>
        <w:jc w:val="both"/>
        <w:rPr>
          <w:rFonts w:eastAsiaTheme="majorEastAsia" w:cs="Arial"/>
          <w:sz w:val="22"/>
          <w:szCs w:val="22"/>
        </w:rPr>
      </w:pPr>
      <w:r w:rsidRPr="00705234">
        <w:rPr>
          <w:rFonts w:eastAsiaTheme="majorEastAsia" w:cs="Arial"/>
          <w:sz w:val="22"/>
          <w:szCs w:val="22"/>
        </w:rPr>
        <w:t>Public Liability Insurance = £10,000,000 (ten million pounds)</w:t>
      </w:r>
    </w:p>
    <w:p w14:paraId="345DEE42" w14:textId="77777777" w:rsidR="002F59ED" w:rsidRPr="00705234" w:rsidRDefault="002F59ED" w:rsidP="002F59ED">
      <w:pPr>
        <w:pStyle w:val="ListParagraph"/>
        <w:numPr>
          <w:ilvl w:val="0"/>
          <w:numId w:val="24"/>
        </w:numPr>
        <w:spacing w:after="200" w:line="276" w:lineRule="auto"/>
        <w:jc w:val="both"/>
        <w:rPr>
          <w:rFonts w:eastAsiaTheme="majorEastAsia" w:cs="Arial"/>
          <w:sz w:val="22"/>
          <w:szCs w:val="22"/>
        </w:rPr>
      </w:pPr>
      <w:r w:rsidRPr="00705234">
        <w:rPr>
          <w:rFonts w:eastAsiaTheme="majorEastAsia" w:cs="Arial"/>
          <w:sz w:val="22"/>
          <w:szCs w:val="22"/>
        </w:rPr>
        <w:t>Product Liability Insurance = £10,000,000 (ten million pounds)</w:t>
      </w:r>
    </w:p>
    <w:p w14:paraId="128A26EE" w14:textId="77777777" w:rsidR="002F59ED" w:rsidRPr="00705234" w:rsidRDefault="002F59ED" w:rsidP="002F59ED">
      <w:pPr>
        <w:pStyle w:val="ListParagraph"/>
        <w:numPr>
          <w:ilvl w:val="0"/>
          <w:numId w:val="24"/>
        </w:numPr>
        <w:spacing w:after="200" w:line="276" w:lineRule="auto"/>
        <w:jc w:val="both"/>
        <w:rPr>
          <w:rFonts w:eastAsiaTheme="majorEastAsia" w:cs="Arial"/>
          <w:sz w:val="22"/>
          <w:szCs w:val="22"/>
        </w:rPr>
      </w:pPr>
      <w:r w:rsidRPr="00705234">
        <w:rPr>
          <w:rFonts w:eastAsiaTheme="majorEastAsia" w:cs="Arial"/>
          <w:sz w:val="22"/>
          <w:szCs w:val="22"/>
        </w:rPr>
        <w:t>Professional Indemnity Insurance = £2,000,000 (two million pounds)</w:t>
      </w:r>
    </w:p>
    <w:p w14:paraId="590440D7" w14:textId="77777777" w:rsidR="002F59ED" w:rsidRPr="00705234" w:rsidRDefault="002F59ED" w:rsidP="002F59ED">
      <w:pPr>
        <w:pStyle w:val="ListParagraph"/>
        <w:numPr>
          <w:ilvl w:val="0"/>
          <w:numId w:val="24"/>
        </w:numPr>
        <w:spacing w:after="200" w:line="276" w:lineRule="auto"/>
        <w:jc w:val="both"/>
        <w:rPr>
          <w:rFonts w:eastAsiaTheme="majorEastAsia" w:cs="Arial"/>
          <w:sz w:val="22"/>
          <w:szCs w:val="22"/>
        </w:rPr>
      </w:pPr>
      <w:r w:rsidRPr="00705234">
        <w:rPr>
          <w:rFonts w:eastAsiaTheme="majorEastAsia" w:cs="Arial"/>
          <w:sz w:val="22"/>
          <w:szCs w:val="22"/>
        </w:rPr>
        <w:t>Appropriate motor trade insurance to cover transportation/driving/movement, whilst working on, storing and collecting/delivering the Contracting Authority's vehicles.</w:t>
      </w:r>
    </w:p>
    <w:p w14:paraId="1088CE5B" w14:textId="1D17CEA6" w:rsidR="00766E6F" w:rsidRPr="008A6915" w:rsidRDefault="002F59ED" w:rsidP="008A6915">
      <w:pPr>
        <w:spacing w:after="200" w:line="276" w:lineRule="auto"/>
        <w:jc w:val="both"/>
        <w:rPr>
          <w:sz w:val="22"/>
          <w:szCs w:val="22"/>
          <w:highlight w:val="yellow"/>
          <w:u w:val="single"/>
        </w:rPr>
      </w:pPr>
      <w:r>
        <w:rPr>
          <w:sz w:val="22"/>
          <w:szCs w:val="22"/>
          <w:highlight w:val="yellow"/>
          <w:u w:val="single"/>
        </w:rPr>
        <w:t xml:space="preserve">Contracting Authority </w:t>
      </w:r>
      <w:r w:rsidR="46AB9248" w:rsidRPr="008A6915">
        <w:rPr>
          <w:sz w:val="22"/>
          <w:szCs w:val="22"/>
          <w:highlight w:val="yellow"/>
          <w:u w:val="single"/>
        </w:rPr>
        <w:t xml:space="preserve">Requirements: </w:t>
      </w:r>
    </w:p>
    <w:p w14:paraId="31F1A3E4" w14:textId="0B499CA5" w:rsidR="00733811" w:rsidRPr="008A6915" w:rsidRDefault="00733811" w:rsidP="008A6915">
      <w:pPr>
        <w:spacing w:after="200" w:line="276" w:lineRule="auto"/>
        <w:jc w:val="both"/>
        <w:rPr>
          <w:i/>
          <w:iCs/>
          <w:sz w:val="22"/>
          <w:szCs w:val="22"/>
        </w:rPr>
      </w:pPr>
      <w:r w:rsidRPr="008A6915">
        <w:rPr>
          <w:i/>
          <w:iCs/>
          <w:sz w:val="22"/>
          <w:szCs w:val="22"/>
          <w:highlight w:val="cyan"/>
        </w:rPr>
        <w:t xml:space="preserve">The Contracting Authority may want to adjust the required insurance and levels based on their requirements. Please add detail in this section. </w:t>
      </w:r>
      <w:r w:rsidR="00F63906" w:rsidRPr="00705234">
        <w:rPr>
          <w:i/>
          <w:iCs/>
          <w:sz w:val="22"/>
          <w:szCs w:val="22"/>
          <w:highlight w:val="cyan"/>
        </w:rPr>
        <w:t>If the Contracting Authority has no additional requirements, please delete this section</w:t>
      </w:r>
      <w:r w:rsidR="00F63906">
        <w:rPr>
          <w:i/>
          <w:iCs/>
          <w:sz w:val="22"/>
          <w:szCs w:val="22"/>
          <w:highlight w:val="cyan"/>
        </w:rPr>
        <w:t xml:space="preserve"> and keep the above wording that isn’t </w:t>
      </w:r>
      <w:proofErr w:type="gramStart"/>
      <w:r w:rsidR="00F63906">
        <w:rPr>
          <w:i/>
          <w:iCs/>
          <w:sz w:val="22"/>
          <w:szCs w:val="22"/>
          <w:highlight w:val="cyan"/>
        </w:rPr>
        <w:t>highlighted</w:t>
      </w:r>
      <w:r w:rsidR="00F63906" w:rsidRPr="000253A7" w:rsidDel="00F63906">
        <w:rPr>
          <w:i/>
          <w:iCs/>
          <w:sz w:val="22"/>
          <w:szCs w:val="22"/>
          <w:highlight w:val="cyan"/>
        </w:rPr>
        <w:t xml:space="preserve"> </w:t>
      </w:r>
      <w:r w:rsidRPr="008A6915">
        <w:rPr>
          <w:i/>
          <w:iCs/>
          <w:sz w:val="22"/>
          <w:szCs w:val="22"/>
          <w:highlight w:val="cyan"/>
        </w:rPr>
        <w:t>.</w:t>
      </w:r>
      <w:proofErr w:type="gramEnd"/>
      <w:r w:rsidRPr="008A6915">
        <w:rPr>
          <w:i/>
          <w:iCs/>
          <w:sz w:val="22"/>
          <w:szCs w:val="22"/>
          <w:highlight w:val="cyan"/>
        </w:rPr>
        <w:t xml:space="preserve"> Please delete this before publishing.</w:t>
      </w:r>
      <w:r w:rsidRPr="008A6915">
        <w:rPr>
          <w:i/>
          <w:iCs/>
          <w:sz w:val="22"/>
          <w:szCs w:val="22"/>
        </w:rPr>
        <w:t xml:space="preserve"> </w:t>
      </w:r>
    </w:p>
    <w:p w14:paraId="49C035F8" w14:textId="55CEC40D" w:rsidR="00766E6F" w:rsidRPr="008A6915" w:rsidRDefault="001127C3">
      <w:pPr>
        <w:pStyle w:val="Heading2"/>
        <w:rPr>
          <w:sz w:val="22"/>
          <w:szCs w:val="22"/>
        </w:rPr>
      </w:pPr>
      <w:bookmarkStart w:id="23" w:name="_Toc99022880"/>
      <w:r w:rsidRPr="00486759">
        <w:rPr>
          <w:rFonts w:cs="Arial"/>
          <w:sz w:val="22"/>
          <w:szCs w:val="22"/>
        </w:rPr>
        <w:t>6.6</w:t>
      </w:r>
      <w:r w:rsidRPr="00486759">
        <w:rPr>
          <w:rFonts w:cs="Arial"/>
          <w:sz w:val="22"/>
          <w:szCs w:val="22"/>
        </w:rPr>
        <w:tab/>
      </w:r>
      <w:r w:rsidR="46AB9248" w:rsidRPr="008A6915">
        <w:rPr>
          <w:rFonts w:cs="Arial"/>
          <w:sz w:val="22"/>
          <w:szCs w:val="22"/>
        </w:rPr>
        <w:t>Amended and Additional Clauses</w:t>
      </w:r>
      <w:bookmarkEnd w:id="23"/>
      <w:r w:rsidR="003042DD" w:rsidRPr="008A6915">
        <w:rPr>
          <w:sz w:val="22"/>
          <w:szCs w:val="22"/>
        </w:rPr>
        <w:br/>
      </w:r>
    </w:p>
    <w:p w14:paraId="071B28BB" w14:textId="732B6D6C" w:rsidR="00F038C7" w:rsidRPr="008A6915" w:rsidRDefault="46AB9248" w:rsidP="008A6915">
      <w:pPr>
        <w:spacing w:after="200" w:line="276" w:lineRule="auto"/>
        <w:jc w:val="both"/>
        <w:rPr>
          <w:rFonts w:cs="Arial"/>
          <w:sz w:val="22"/>
          <w:szCs w:val="22"/>
        </w:rPr>
      </w:pPr>
      <w:r w:rsidRPr="008A6915">
        <w:rPr>
          <w:rFonts w:cs="Arial"/>
          <w:sz w:val="22"/>
          <w:szCs w:val="22"/>
        </w:rPr>
        <w:t>No amendments, supplements and</w:t>
      </w:r>
      <w:r w:rsidR="00A84DCF">
        <w:rPr>
          <w:rFonts w:cs="Arial"/>
          <w:sz w:val="22"/>
          <w:szCs w:val="22"/>
        </w:rPr>
        <w:t>/</w:t>
      </w:r>
      <w:r w:rsidRPr="008A6915">
        <w:rPr>
          <w:rFonts w:cs="Arial"/>
          <w:sz w:val="22"/>
          <w:szCs w:val="22"/>
        </w:rPr>
        <w:t xml:space="preserve">or exclusions required to the Call-Off Terms and Conditions set by the Framework Agreement as detailed in “Framework Agreement Schedule </w:t>
      </w:r>
      <w:r w:rsidR="00A84DCF">
        <w:rPr>
          <w:rFonts w:cs="Arial"/>
          <w:sz w:val="22"/>
          <w:szCs w:val="22"/>
        </w:rPr>
        <w:t>5</w:t>
      </w:r>
      <w:r w:rsidRPr="008A6915">
        <w:rPr>
          <w:rFonts w:cs="Arial"/>
          <w:sz w:val="22"/>
          <w:szCs w:val="22"/>
        </w:rPr>
        <w:t xml:space="preserve"> – Call-Off Contract – Part 2 Call-Off Terms”.</w:t>
      </w:r>
    </w:p>
    <w:p w14:paraId="64883B73" w14:textId="1810DD59" w:rsidR="00F038C7" w:rsidRPr="008A6915" w:rsidRDefault="005E46FA" w:rsidP="008A6915">
      <w:pPr>
        <w:spacing w:after="200" w:line="276" w:lineRule="auto"/>
        <w:jc w:val="both"/>
        <w:rPr>
          <w:sz w:val="22"/>
          <w:szCs w:val="22"/>
          <w:highlight w:val="yellow"/>
          <w:u w:val="single"/>
        </w:rPr>
      </w:pPr>
      <w:r>
        <w:rPr>
          <w:sz w:val="22"/>
          <w:szCs w:val="22"/>
          <w:highlight w:val="yellow"/>
          <w:u w:val="single"/>
        </w:rPr>
        <w:t xml:space="preserve">Contracting Authority </w:t>
      </w:r>
      <w:r w:rsidR="46AB9248" w:rsidRPr="008A6915">
        <w:rPr>
          <w:sz w:val="22"/>
          <w:szCs w:val="22"/>
          <w:highlight w:val="yellow"/>
          <w:u w:val="single"/>
        </w:rPr>
        <w:t xml:space="preserve">Requirements: </w:t>
      </w:r>
    </w:p>
    <w:p w14:paraId="70438D75" w14:textId="62939FA2" w:rsidR="003042DD" w:rsidRPr="008A6915" w:rsidRDefault="003042DD" w:rsidP="008A6915">
      <w:pPr>
        <w:spacing w:after="200" w:line="276" w:lineRule="auto"/>
        <w:jc w:val="both"/>
        <w:rPr>
          <w:rFonts w:eastAsiaTheme="majorEastAsia" w:cs="Arial"/>
          <w:sz w:val="22"/>
          <w:szCs w:val="22"/>
        </w:rPr>
      </w:pPr>
      <w:r w:rsidRPr="008A6915">
        <w:rPr>
          <w:i/>
          <w:iCs/>
          <w:sz w:val="22"/>
          <w:szCs w:val="22"/>
          <w:highlight w:val="cyan"/>
        </w:rPr>
        <w:t xml:space="preserve">The Contracting Authority may want to change </w:t>
      </w:r>
      <w:r w:rsidR="00EB0202" w:rsidRPr="008A6915">
        <w:rPr>
          <w:i/>
          <w:iCs/>
          <w:sz w:val="22"/>
          <w:szCs w:val="22"/>
          <w:highlight w:val="cyan"/>
        </w:rPr>
        <w:t xml:space="preserve">terms and conditions in Schedule </w:t>
      </w:r>
      <w:r w:rsidR="005E46FA">
        <w:rPr>
          <w:i/>
          <w:iCs/>
          <w:sz w:val="22"/>
          <w:szCs w:val="22"/>
          <w:highlight w:val="cyan"/>
        </w:rPr>
        <w:t>5</w:t>
      </w:r>
      <w:r w:rsidR="00EB0202" w:rsidRPr="008A6915">
        <w:rPr>
          <w:i/>
          <w:iCs/>
          <w:sz w:val="22"/>
          <w:szCs w:val="22"/>
          <w:highlight w:val="cyan"/>
        </w:rPr>
        <w:t xml:space="preserve"> Call-Off </w:t>
      </w:r>
      <w:r w:rsidR="005E46FA">
        <w:rPr>
          <w:i/>
          <w:iCs/>
          <w:sz w:val="22"/>
          <w:szCs w:val="22"/>
          <w:highlight w:val="cyan"/>
        </w:rPr>
        <w:t xml:space="preserve">Contract – Part 2 - Call-Off </w:t>
      </w:r>
      <w:r w:rsidR="00EB0202" w:rsidRPr="008A6915">
        <w:rPr>
          <w:i/>
          <w:iCs/>
          <w:sz w:val="22"/>
          <w:szCs w:val="22"/>
          <w:highlight w:val="cyan"/>
        </w:rPr>
        <w:t>Terms</w:t>
      </w:r>
      <w:r w:rsidR="005E46FA">
        <w:rPr>
          <w:i/>
          <w:iCs/>
          <w:sz w:val="22"/>
          <w:szCs w:val="22"/>
          <w:highlight w:val="cyan"/>
        </w:rPr>
        <w:t xml:space="preserve"> by using section 11 </w:t>
      </w:r>
      <w:proofErr w:type="gramStart"/>
      <w:r w:rsidR="005E46FA">
        <w:rPr>
          <w:i/>
          <w:iCs/>
          <w:sz w:val="22"/>
          <w:szCs w:val="22"/>
          <w:highlight w:val="cyan"/>
        </w:rPr>
        <w:t xml:space="preserve">of </w:t>
      </w:r>
      <w:r w:rsidR="00EB0202" w:rsidRPr="008A6915">
        <w:rPr>
          <w:i/>
          <w:iCs/>
          <w:sz w:val="22"/>
          <w:szCs w:val="22"/>
          <w:highlight w:val="cyan"/>
        </w:rPr>
        <w:t xml:space="preserve"> </w:t>
      </w:r>
      <w:r w:rsidR="005E46FA">
        <w:rPr>
          <w:i/>
          <w:iCs/>
          <w:sz w:val="22"/>
          <w:szCs w:val="22"/>
          <w:highlight w:val="cyan"/>
        </w:rPr>
        <w:t>Call</w:t>
      </w:r>
      <w:proofErr w:type="gramEnd"/>
      <w:r w:rsidR="005E46FA">
        <w:rPr>
          <w:i/>
          <w:iCs/>
          <w:sz w:val="22"/>
          <w:szCs w:val="22"/>
          <w:highlight w:val="cyan"/>
        </w:rPr>
        <w:t xml:space="preserve">-Off Contract - </w:t>
      </w:r>
      <w:r w:rsidR="00EB0202" w:rsidRPr="008A6915">
        <w:rPr>
          <w:i/>
          <w:iCs/>
          <w:sz w:val="22"/>
          <w:szCs w:val="22"/>
          <w:highlight w:val="cyan"/>
        </w:rPr>
        <w:t xml:space="preserve">Part 1 – Order Form. </w:t>
      </w:r>
      <w:r w:rsidR="004C0198" w:rsidRPr="008A6915">
        <w:rPr>
          <w:i/>
          <w:iCs/>
          <w:sz w:val="22"/>
          <w:szCs w:val="22"/>
          <w:highlight w:val="cyan"/>
        </w:rPr>
        <w:t>Any changes must be disclosed</w:t>
      </w:r>
      <w:r w:rsidR="005E46FA">
        <w:rPr>
          <w:i/>
          <w:iCs/>
          <w:sz w:val="22"/>
          <w:szCs w:val="22"/>
          <w:highlight w:val="cyan"/>
        </w:rPr>
        <w:t xml:space="preserve"> here as part of the Further Competition</w:t>
      </w:r>
      <w:r w:rsidR="004C0198" w:rsidRPr="008A6915">
        <w:rPr>
          <w:i/>
          <w:iCs/>
          <w:sz w:val="22"/>
          <w:szCs w:val="22"/>
          <w:highlight w:val="cyan"/>
        </w:rPr>
        <w:t xml:space="preserve">. </w:t>
      </w:r>
      <w:r w:rsidRPr="008A6915">
        <w:rPr>
          <w:i/>
          <w:iCs/>
          <w:sz w:val="22"/>
          <w:szCs w:val="22"/>
          <w:highlight w:val="cyan"/>
        </w:rPr>
        <w:t xml:space="preserve"> Please add detail in this section. If the Contracting Authority has no additional requirements, please delete this section</w:t>
      </w:r>
      <w:r w:rsidR="005E46FA">
        <w:rPr>
          <w:i/>
          <w:iCs/>
          <w:sz w:val="22"/>
          <w:szCs w:val="22"/>
          <w:highlight w:val="cyan"/>
        </w:rPr>
        <w:t xml:space="preserve"> and keep the above wording that isn’t highlighted</w:t>
      </w:r>
      <w:r w:rsidRPr="008A6915">
        <w:rPr>
          <w:i/>
          <w:iCs/>
          <w:sz w:val="22"/>
          <w:szCs w:val="22"/>
          <w:highlight w:val="cyan"/>
        </w:rPr>
        <w:t>. Please delete this before publishing.</w:t>
      </w:r>
    </w:p>
    <w:p w14:paraId="5CC38E9D" w14:textId="77777777" w:rsidR="00E64829" w:rsidRDefault="00E64829">
      <w:pPr>
        <w:spacing w:after="200" w:line="276" w:lineRule="auto"/>
        <w:rPr>
          <w:rFonts w:cs="Arial"/>
        </w:rPr>
      </w:pPr>
      <w:r>
        <w:rPr>
          <w:rFonts w:cs="Arial"/>
        </w:rPr>
        <w:br w:type="page"/>
      </w:r>
    </w:p>
    <w:p w14:paraId="371E6189" w14:textId="77777777" w:rsidR="001A6E12" w:rsidRPr="00E169DE" w:rsidRDefault="003F42D0" w:rsidP="46AB9248">
      <w:pPr>
        <w:pStyle w:val="Heading1"/>
        <w:contextualSpacing/>
        <w:jc w:val="center"/>
        <w:rPr>
          <w:rFonts w:cs="Arial"/>
        </w:rPr>
      </w:pPr>
      <w:bookmarkStart w:id="24" w:name="_Toc99022881"/>
      <w:r w:rsidRPr="00F33796">
        <w:rPr>
          <w:rFonts w:cs="Arial"/>
        </w:rPr>
        <w:lastRenderedPageBreak/>
        <w:t>Section</w:t>
      </w:r>
      <w:r>
        <w:rPr>
          <w:rFonts w:cs="Arial"/>
        </w:rPr>
        <w:t xml:space="preserve"> </w:t>
      </w:r>
      <w:r w:rsidR="00E64829">
        <w:rPr>
          <w:rFonts w:cs="Arial"/>
        </w:rPr>
        <w:t>Seven</w:t>
      </w:r>
      <w:r w:rsidR="00E169DE">
        <w:rPr>
          <w:rFonts w:cs="Arial"/>
        </w:rPr>
        <w:t xml:space="preserve"> - </w:t>
      </w:r>
      <w:r w:rsidR="009601BD" w:rsidRPr="00E169DE">
        <w:rPr>
          <w:rFonts w:cs="Arial"/>
        </w:rPr>
        <w:t>Declarations</w:t>
      </w:r>
      <w:bookmarkEnd w:id="24"/>
    </w:p>
    <w:p w14:paraId="29A8D60A" w14:textId="77777777" w:rsidR="009601BD" w:rsidRPr="00F33796" w:rsidRDefault="009601BD" w:rsidP="00F337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contextualSpacing/>
        <w:jc w:val="both"/>
        <w:rPr>
          <w:rFonts w:cs="Arial"/>
          <w:szCs w:val="24"/>
        </w:rPr>
      </w:pPr>
    </w:p>
    <w:p w14:paraId="35844349" w14:textId="663F61D9" w:rsidR="006D241C" w:rsidRPr="008A6915" w:rsidRDefault="46AB9248" w:rsidP="008A6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contextualSpacing/>
        <w:jc w:val="both"/>
        <w:rPr>
          <w:rFonts w:cs="Arial"/>
          <w:sz w:val="22"/>
          <w:szCs w:val="22"/>
        </w:rPr>
      </w:pPr>
      <w:r w:rsidRPr="008A6915">
        <w:rPr>
          <w:rFonts w:cs="Arial"/>
          <w:sz w:val="22"/>
          <w:szCs w:val="22"/>
        </w:rPr>
        <w:t>Framework Contractors shall complete and submit the ITT Declarations</w:t>
      </w:r>
      <w:r w:rsidR="006D241C" w:rsidRPr="008A6915">
        <w:rPr>
          <w:rFonts w:cs="Arial"/>
          <w:sz w:val="22"/>
          <w:szCs w:val="22"/>
        </w:rPr>
        <w:t xml:space="preserve"> as part of their tender submission. This document can be found within the </w:t>
      </w:r>
      <w:r w:rsidRPr="008A6915">
        <w:rPr>
          <w:rFonts w:cs="Arial"/>
          <w:sz w:val="22"/>
          <w:szCs w:val="22"/>
        </w:rPr>
        <w:t>e-tendering system</w:t>
      </w:r>
      <w:r w:rsidR="006D241C" w:rsidRPr="008A6915">
        <w:rPr>
          <w:rFonts w:cs="Arial"/>
          <w:sz w:val="22"/>
          <w:szCs w:val="22"/>
        </w:rPr>
        <w:t xml:space="preserve">, named </w:t>
      </w:r>
      <w:r w:rsidR="006D241C" w:rsidRPr="008A6915">
        <w:rPr>
          <w:rFonts w:eastAsia="Calibri" w:cs="Arial"/>
          <w:sz w:val="22"/>
          <w:szCs w:val="22"/>
        </w:rPr>
        <w:t>Appendix 5 – ITT Declarations Document</w:t>
      </w:r>
      <w:r w:rsidR="006D241C" w:rsidRPr="006D241C">
        <w:rPr>
          <w:rFonts w:eastAsia="Calibri" w:cs="Arial"/>
          <w:sz w:val="22"/>
          <w:szCs w:val="22"/>
        </w:rPr>
        <w:t>.</w:t>
      </w:r>
    </w:p>
    <w:p w14:paraId="458C6179" w14:textId="77777777" w:rsidR="006D241C" w:rsidRPr="00294DB3" w:rsidRDefault="006D241C" w:rsidP="46AB9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contextualSpacing/>
        <w:rPr>
          <w:rFonts w:cs="Arial"/>
        </w:rPr>
      </w:pPr>
    </w:p>
    <w:p w14:paraId="758C4B76" w14:textId="77777777" w:rsidR="001A6E12" w:rsidRDefault="001A6E12" w:rsidP="00F337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contextualSpacing/>
        <w:rPr>
          <w:rFonts w:cs="Arial"/>
          <w:szCs w:val="24"/>
        </w:rPr>
      </w:pPr>
    </w:p>
    <w:p w14:paraId="263CA564" w14:textId="77777777" w:rsidR="002B0675" w:rsidRPr="00F33796" w:rsidRDefault="002B0675" w:rsidP="00F337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contextualSpacing/>
        <w:rPr>
          <w:rFonts w:cs="Arial"/>
          <w:szCs w:val="24"/>
        </w:rPr>
      </w:pPr>
    </w:p>
    <w:sectPr w:rsidR="002B0675" w:rsidRPr="00F33796" w:rsidSect="008A6915">
      <w:headerReference w:type="default" r:id="rId9"/>
      <w:footerReference w:type="default" r:id="rId10"/>
      <w:headerReference w:type="first" r:id="rId11"/>
      <w:footerReference w:type="first" r:id="rId12"/>
      <w:pgSz w:w="11906" w:h="16838"/>
      <w:pgMar w:top="1560" w:right="1440" w:bottom="1440" w:left="1440" w:header="708" w:footer="43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8488E" w14:textId="77777777" w:rsidR="00B1227F" w:rsidRDefault="00B1227F" w:rsidP="00DF1CED">
      <w:r>
        <w:separator/>
      </w:r>
    </w:p>
  </w:endnote>
  <w:endnote w:type="continuationSeparator" w:id="0">
    <w:p w14:paraId="30A12FE4" w14:textId="77777777" w:rsidR="00B1227F" w:rsidRDefault="00B1227F" w:rsidP="00DF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898105"/>
      <w:docPartObj>
        <w:docPartGallery w:val="Page Numbers (Bottom of Page)"/>
        <w:docPartUnique/>
      </w:docPartObj>
    </w:sdtPr>
    <w:sdtEndPr/>
    <w:sdtContent>
      <w:sdt>
        <w:sdtPr>
          <w:id w:val="-1769616900"/>
          <w:docPartObj>
            <w:docPartGallery w:val="Page Numbers (Top of Page)"/>
            <w:docPartUnique/>
          </w:docPartObj>
        </w:sdtPr>
        <w:sdtEndPr/>
        <w:sdtContent>
          <w:p w14:paraId="0F717859" w14:textId="4E259554" w:rsidR="001146A4" w:rsidRDefault="001146A4" w:rsidP="008A6915">
            <w:pPr>
              <w:pStyle w:val="Footer"/>
              <w:jc w:val="center"/>
            </w:pPr>
            <w:r w:rsidRPr="008A6915">
              <w:rPr>
                <w:sz w:val="22"/>
                <w:szCs w:val="22"/>
              </w:rPr>
              <w:t xml:space="preserve">Page </w:t>
            </w:r>
            <w:r w:rsidRPr="008A6915">
              <w:rPr>
                <w:sz w:val="22"/>
                <w:szCs w:val="22"/>
              </w:rPr>
              <w:fldChar w:fldCharType="begin"/>
            </w:r>
            <w:r w:rsidRPr="008A6915">
              <w:rPr>
                <w:sz w:val="22"/>
                <w:szCs w:val="22"/>
              </w:rPr>
              <w:instrText xml:space="preserve"> PAGE </w:instrText>
            </w:r>
            <w:r w:rsidRPr="008A6915">
              <w:rPr>
                <w:sz w:val="22"/>
                <w:szCs w:val="22"/>
              </w:rPr>
              <w:fldChar w:fldCharType="separate"/>
            </w:r>
            <w:r w:rsidR="0014794A">
              <w:rPr>
                <w:noProof/>
                <w:sz w:val="22"/>
                <w:szCs w:val="22"/>
              </w:rPr>
              <w:t>11</w:t>
            </w:r>
            <w:r w:rsidRPr="008A6915">
              <w:rPr>
                <w:sz w:val="22"/>
                <w:szCs w:val="22"/>
              </w:rPr>
              <w:fldChar w:fldCharType="end"/>
            </w:r>
            <w:r w:rsidRPr="008A6915">
              <w:rPr>
                <w:sz w:val="22"/>
                <w:szCs w:val="22"/>
              </w:rPr>
              <w:t xml:space="preserve"> of </w:t>
            </w:r>
            <w:r w:rsidR="001F3B56" w:rsidRPr="008A6915">
              <w:rPr>
                <w:sz w:val="22"/>
                <w:szCs w:val="22"/>
              </w:rPr>
              <w:t>1</w:t>
            </w:r>
            <w:r w:rsidR="002B4DD0">
              <w:rPr>
                <w:sz w:val="22"/>
                <w:szCs w:val="22"/>
              </w:rPr>
              <w:t>1</w:t>
            </w:r>
          </w:p>
        </w:sdtContent>
      </w:sdt>
    </w:sdtContent>
  </w:sdt>
  <w:p w14:paraId="6AC47241" w14:textId="4632FCAC" w:rsidR="00BA1550" w:rsidRDefault="00BA1550" w:rsidP="009F2245">
    <w:pPr>
      <w:tabs>
        <w:tab w:val="left" w:pos="8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337529"/>
      <w:docPartObj>
        <w:docPartGallery w:val="Page Numbers (Bottom of Page)"/>
        <w:docPartUnique/>
      </w:docPartObj>
    </w:sdtPr>
    <w:sdtEndPr/>
    <w:sdtContent>
      <w:sdt>
        <w:sdtPr>
          <w:id w:val="-327755354"/>
          <w:docPartObj>
            <w:docPartGallery w:val="Page Numbers (Top of Page)"/>
            <w:docPartUnique/>
          </w:docPartObj>
        </w:sdtPr>
        <w:sdtEndPr/>
        <w:sdtContent>
          <w:p w14:paraId="0E28ADAF" w14:textId="79378702" w:rsidR="00BA1550" w:rsidRDefault="00BA1550" w:rsidP="002A6116">
            <w:pPr>
              <w:pStyle w:val="Footer"/>
              <w:jc w:val="right"/>
            </w:pPr>
          </w:p>
          <w:p w14:paraId="672DDF7D" w14:textId="77777777" w:rsidR="00BA1550" w:rsidRDefault="00B1227F">
            <w:pPr>
              <w:pStyle w:val="Footer"/>
              <w:jc w:val="right"/>
            </w:pPr>
          </w:p>
        </w:sdtContent>
      </w:sdt>
    </w:sdtContent>
  </w:sdt>
  <w:p w14:paraId="634E889B" w14:textId="77777777" w:rsidR="00BA1550" w:rsidRDefault="00BA1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1A251" w14:textId="77777777" w:rsidR="00B1227F" w:rsidRDefault="00B1227F" w:rsidP="00DF1CED">
      <w:r>
        <w:separator/>
      </w:r>
    </w:p>
  </w:footnote>
  <w:footnote w:type="continuationSeparator" w:id="0">
    <w:p w14:paraId="56674AE6" w14:textId="77777777" w:rsidR="00B1227F" w:rsidRDefault="00B1227F" w:rsidP="00DF1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0EE7" w14:textId="2191CD2B" w:rsidR="00BA1550" w:rsidRPr="008A6915" w:rsidRDefault="009B7539" w:rsidP="002B4DD0">
    <w:pPr>
      <w:pStyle w:val="Header"/>
      <w:jc w:val="center"/>
      <w:rPr>
        <w:sz w:val="22"/>
        <w:szCs w:val="22"/>
      </w:rPr>
    </w:pPr>
    <w:r w:rsidRPr="008A6915">
      <w:rPr>
        <w:sz w:val="22"/>
        <w:szCs w:val="22"/>
      </w:rPr>
      <w:t>OFFICIAL - COMMERCIAL</w:t>
    </w:r>
  </w:p>
  <w:p w14:paraId="1EB1C4F4" w14:textId="77777777" w:rsidR="00BA1550" w:rsidRDefault="00BA15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94B6A" w14:textId="2EF5C95A" w:rsidR="00BA1550" w:rsidRPr="008A6915" w:rsidRDefault="008D2940" w:rsidP="008A6915">
    <w:pPr>
      <w:pStyle w:val="Header"/>
      <w:jc w:val="center"/>
      <w:rPr>
        <w:sz w:val="22"/>
        <w:szCs w:val="22"/>
      </w:rPr>
    </w:pPr>
    <w:r w:rsidRPr="008A6915">
      <w:rPr>
        <w:noProof/>
        <w:sz w:val="22"/>
        <w:szCs w:val="22"/>
      </w:rPr>
      <w:t>OFFICIAL - COMMERCIAL</w:t>
    </w:r>
  </w:p>
  <w:p w14:paraId="60E1C6E4" w14:textId="77777777" w:rsidR="00BA1550" w:rsidRDefault="00BA1550" w:rsidP="008031C1">
    <w:pPr>
      <w:pStyle w:val="Head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04A"/>
    <w:multiLevelType w:val="hybridMultilevel"/>
    <w:tmpl w:val="F29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3640B"/>
    <w:multiLevelType w:val="hybridMultilevel"/>
    <w:tmpl w:val="9F5646CA"/>
    <w:lvl w:ilvl="0" w:tplc="72F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34136"/>
    <w:multiLevelType w:val="hybridMultilevel"/>
    <w:tmpl w:val="069046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2E56"/>
    <w:multiLevelType w:val="hybridMultilevel"/>
    <w:tmpl w:val="B60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01913"/>
    <w:multiLevelType w:val="hybridMultilevel"/>
    <w:tmpl w:val="2328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92424"/>
    <w:multiLevelType w:val="hybridMultilevel"/>
    <w:tmpl w:val="460C86A6"/>
    <w:lvl w:ilvl="0" w:tplc="FFFFFFFF">
      <w:start w:val="1"/>
      <w:numFmt w:val="lowerLetter"/>
      <w:pStyle w:val="List"/>
      <w:lvlText w:val="(%1)"/>
      <w:lvlJc w:val="left"/>
      <w:pPr>
        <w:tabs>
          <w:tab w:val="num" w:pos="1134"/>
        </w:tabs>
        <w:ind w:left="1134" w:hanging="454"/>
      </w:pPr>
      <w:rPr>
        <w:rFonts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4A47BE4"/>
    <w:multiLevelType w:val="hybridMultilevel"/>
    <w:tmpl w:val="9F5646CA"/>
    <w:lvl w:ilvl="0" w:tplc="72F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0421"/>
    <w:multiLevelType w:val="hybridMultilevel"/>
    <w:tmpl w:val="3DEC08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F446F"/>
    <w:multiLevelType w:val="hybridMultilevel"/>
    <w:tmpl w:val="3B98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113FC"/>
    <w:multiLevelType w:val="hybridMultilevel"/>
    <w:tmpl w:val="E8A48A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97304"/>
    <w:multiLevelType w:val="hybridMultilevel"/>
    <w:tmpl w:val="42CC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B7C3F"/>
    <w:multiLevelType w:val="hybridMultilevel"/>
    <w:tmpl w:val="FF2C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D46F4"/>
    <w:multiLevelType w:val="hybridMultilevel"/>
    <w:tmpl w:val="9B34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2074B"/>
    <w:multiLevelType w:val="hybridMultilevel"/>
    <w:tmpl w:val="087842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1C146D2"/>
    <w:multiLevelType w:val="hybridMultilevel"/>
    <w:tmpl w:val="6FA4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05F91"/>
    <w:multiLevelType w:val="hybridMultilevel"/>
    <w:tmpl w:val="0180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610FB"/>
    <w:multiLevelType w:val="hybridMultilevel"/>
    <w:tmpl w:val="4188525C"/>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FC13D6"/>
    <w:multiLevelType w:val="hybridMultilevel"/>
    <w:tmpl w:val="EB62C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88547E"/>
    <w:multiLevelType w:val="hybridMultilevel"/>
    <w:tmpl w:val="7146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E7255"/>
    <w:multiLevelType w:val="hybridMultilevel"/>
    <w:tmpl w:val="C688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54BEB"/>
    <w:multiLevelType w:val="hybridMultilevel"/>
    <w:tmpl w:val="9B0EDC40"/>
    <w:lvl w:ilvl="0" w:tplc="1CA405F2">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734393"/>
    <w:multiLevelType w:val="hybridMultilevel"/>
    <w:tmpl w:val="46DE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F4721"/>
    <w:multiLevelType w:val="hybridMultilevel"/>
    <w:tmpl w:val="DEF8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E4ED4"/>
    <w:multiLevelType w:val="hybridMultilevel"/>
    <w:tmpl w:val="C31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3578F"/>
    <w:multiLevelType w:val="hybridMultilevel"/>
    <w:tmpl w:val="95E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E3988"/>
    <w:multiLevelType w:val="hybridMultilevel"/>
    <w:tmpl w:val="9F5646CA"/>
    <w:lvl w:ilvl="0" w:tplc="72F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6D3FB0"/>
    <w:multiLevelType w:val="hybridMultilevel"/>
    <w:tmpl w:val="EA60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656B1"/>
    <w:multiLevelType w:val="hybridMultilevel"/>
    <w:tmpl w:val="2CA2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7"/>
  </w:num>
  <w:num w:numId="4">
    <w:abstractNumId w:val="11"/>
  </w:num>
  <w:num w:numId="5">
    <w:abstractNumId w:val="26"/>
  </w:num>
  <w:num w:numId="6">
    <w:abstractNumId w:val="15"/>
  </w:num>
  <w:num w:numId="7">
    <w:abstractNumId w:val="22"/>
  </w:num>
  <w:num w:numId="8">
    <w:abstractNumId w:val="10"/>
  </w:num>
  <w:num w:numId="9">
    <w:abstractNumId w:val="12"/>
  </w:num>
  <w:num w:numId="10">
    <w:abstractNumId w:val="24"/>
  </w:num>
  <w:num w:numId="11">
    <w:abstractNumId w:val="17"/>
  </w:num>
  <w:num w:numId="12">
    <w:abstractNumId w:val="16"/>
  </w:num>
  <w:num w:numId="13">
    <w:abstractNumId w:val="13"/>
  </w:num>
  <w:num w:numId="14">
    <w:abstractNumId w:val="2"/>
  </w:num>
  <w:num w:numId="15">
    <w:abstractNumId w:val="1"/>
  </w:num>
  <w:num w:numId="16">
    <w:abstractNumId w:val="6"/>
  </w:num>
  <w:num w:numId="17">
    <w:abstractNumId w:val="25"/>
  </w:num>
  <w:num w:numId="18">
    <w:abstractNumId w:val="3"/>
  </w:num>
  <w:num w:numId="19">
    <w:abstractNumId w:val="19"/>
  </w:num>
  <w:num w:numId="20">
    <w:abstractNumId w:val="8"/>
  </w:num>
  <w:num w:numId="21">
    <w:abstractNumId w:val="4"/>
  </w:num>
  <w:num w:numId="22">
    <w:abstractNumId w:val="21"/>
  </w:num>
  <w:num w:numId="23">
    <w:abstractNumId w:val="14"/>
  </w:num>
  <w:num w:numId="24">
    <w:abstractNumId w:val="23"/>
  </w:num>
  <w:num w:numId="25">
    <w:abstractNumId w:val="0"/>
  </w:num>
  <w:num w:numId="26">
    <w:abstractNumId w:val="7"/>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1B"/>
    <w:rsid w:val="00003DF2"/>
    <w:rsid w:val="00021AC3"/>
    <w:rsid w:val="0002423B"/>
    <w:rsid w:val="000253A7"/>
    <w:rsid w:val="00026585"/>
    <w:rsid w:val="00027607"/>
    <w:rsid w:val="000322B8"/>
    <w:rsid w:val="00033F71"/>
    <w:rsid w:val="000454A7"/>
    <w:rsid w:val="000462BC"/>
    <w:rsid w:val="00046866"/>
    <w:rsid w:val="000541AC"/>
    <w:rsid w:val="00056496"/>
    <w:rsid w:val="00071B15"/>
    <w:rsid w:val="0008007B"/>
    <w:rsid w:val="00084603"/>
    <w:rsid w:val="00087355"/>
    <w:rsid w:val="000948C5"/>
    <w:rsid w:val="00097CC4"/>
    <w:rsid w:val="000A0A89"/>
    <w:rsid w:val="000A3851"/>
    <w:rsid w:val="000B09AE"/>
    <w:rsid w:val="000B2FD4"/>
    <w:rsid w:val="000C29C1"/>
    <w:rsid w:val="000D03D7"/>
    <w:rsid w:val="000D4A3E"/>
    <w:rsid w:val="000D5BBE"/>
    <w:rsid w:val="000E112B"/>
    <w:rsid w:val="000E1C88"/>
    <w:rsid w:val="000E53EA"/>
    <w:rsid w:val="000E65FB"/>
    <w:rsid w:val="000E68AC"/>
    <w:rsid w:val="000F19BE"/>
    <w:rsid w:val="00102476"/>
    <w:rsid w:val="001127C3"/>
    <w:rsid w:val="001146A4"/>
    <w:rsid w:val="0011748C"/>
    <w:rsid w:val="00124DDE"/>
    <w:rsid w:val="00130319"/>
    <w:rsid w:val="00133E04"/>
    <w:rsid w:val="00142CC3"/>
    <w:rsid w:val="001450E4"/>
    <w:rsid w:val="0014794A"/>
    <w:rsid w:val="00152554"/>
    <w:rsid w:val="001831CC"/>
    <w:rsid w:val="001846DE"/>
    <w:rsid w:val="00186C6A"/>
    <w:rsid w:val="00191878"/>
    <w:rsid w:val="001A6E12"/>
    <w:rsid w:val="001B10AF"/>
    <w:rsid w:val="001D52BC"/>
    <w:rsid w:val="001E285A"/>
    <w:rsid w:val="001F29DA"/>
    <w:rsid w:val="001F3B56"/>
    <w:rsid w:val="00206CDC"/>
    <w:rsid w:val="002237EF"/>
    <w:rsid w:val="0022462A"/>
    <w:rsid w:val="002354EA"/>
    <w:rsid w:val="00246243"/>
    <w:rsid w:val="002476AE"/>
    <w:rsid w:val="0025304C"/>
    <w:rsid w:val="00256530"/>
    <w:rsid w:val="00294DB3"/>
    <w:rsid w:val="00297917"/>
    <w:rsid w:val="002A6116"/>
    <w:rsid w:val="002A6655"/>
    <w:rsid w:val="002B0675"/>
    <w:rsid w:val="002B4DD0"/>
    <w:rsid w:val="002C1983"/>
    <w:rsid w:val="002F428D"/>
    <w:rsid w:val="002F59ED"/>
    <w:rsid w:val="003032C3"/>
    <w:rsid w:val="003042DD"/>
    <w:rsid w:val="003122E0"/>
    <w:rsid w:val="0031657A"/>
    <w:rsid w:val="003170A3"/>
    <w:rsid w:val="0032349D"/>
    <w:rsid w:val="003236D3"/>
    <w:rsid w:val="00323BE1"/>
    <w:rsid w:val="00325CD6"/>
    <w:rsid w:val="00350762"/>
    <w:rsid w:val="003534CF"/>
    <w:rsid w:val="00361767"/>
    <w:rsid w:val="00372B3F"/>
    <w:rsid w:val="00377C15"/>
    <w:rsid w:val="003804AE"/>
    <w:rsid w:val="003A6B65"/>
    <w:rsid w:val="003B0F2A"/>
    <w:rsid w:val="003C384D"/>
    <w:rsid w:val="003D2F63"/>
    <w:rsid w:val="003D3F2A"/>
    <w:rsid w:val="003D4D68"/>
    <w:rsid w:val="003F42D0"/>
    <w:rsid w:val="00422541"/>
    <w:rsid w:val="004249C5"/>
    <w:rsid w:val="00430057"/>
    <w:rsid w:val="00437258"/>
    <w:rsid w:val="004741B0"/>
    <w:rsid w:val="00482C39"/>
    <w:rsid w:val="00486759"/>
    <w:rsid w:val="0049011B"/>
    <w:rsid w:val="00493350"/>
    <w:rsid w:val="004A0600"/>
    <w:rsid w:val="004A72F3"/>
    <w:rsid w:val="004B4A89"/>
    <w:rsid w:val="004B69A4"/>
    <w:rsid w:val="004B7EDA"/>
    <w:rsid w:val="004C0198"/>
    <w:rsid w:val="004C5DB6"/>
    <w:rsid w:val="004D1D22"/>
    <w:rsid w:val="004D2818"/>
    <w:rsid w:val="004E4CF4"/>
    <w:rsid w:val="004F13A0"/>
    <w:rsid w:val="00502AF1"/>
    <w:rsid w:val="005238E8"/>
    <w:rsid w:val="005319EA"/>
    <w:rsid w:val="00533001"/>
    <w:rsid w:val="0053337A"/>
    <w:rsid w:val="0053538C"/>
    <w:rsid w:val="0054085E"/>
    <w:rsid w:val="00541748"/>
    <w:rsid w:val="0055119F"/>
    <w:rsid w:val="0055360C"/>
    <w:rsid w:val="00556841"/>
    <w:rsid w:val="00574CA7"/>
    <w:rsid w:val="005778E2"/>
    <w:rsid w:val="005834AB"/>
    <w:rsid w:val="00583FB1"/>
    <w:rsid w:val="0058540B"/>
    <w:rsid w:val="00592267"/>
    <w:rsid w:val="00596050"/>
    <w:rsid w:val="00596AA1"/>
    <w:rsid w:val="005A36A0"/>
    <w:rsid w:val="005A4BEF"/>
    <w:rsid w:val="005A7659"/>
    <w:rsid w:val="005B146C"/>
    <w:rsid w:val="005B7800"/>
    <w:rsid w:val="005C2B26"/>
    <w:rsid w:val="005C43AE"/>
    <w:rsid w:val="005C5379"/>
    <w:rsid w:val="005D06CC"/>
    <w:rsid w:val="005D70DB"/>
    <w:rsid w:val="005E45A4"/>
    <w:rsid w:val="005E46FA"/>
    <w:rsid w:val="005F73F5"/>
    <w:rsid w:val="0060442B"/>
    <w:rsid w:val="00622317"/>
    <w:rsid w:val="0062461D"/>
    <w:rsid w:val="00646373"/>
    <w:rsid w:val="006466EB"/>
    <w:rsid w:val="00647BBC"/>
    <w:rsid w:val="00647D49"/>
    <w:rsid w:val="00651BBF"/>
    <w:rsid w:val="00653D8A"/>
    <w:rsid w:val="0065519D"/>
    <w:rsid w:val="00656225"/>
    <w:rsid w:val="00665ECC"/>
    <w:rsid w:val="00674802"/>
    <w:rsid w:val="006A0671"/>
    <w:rsid w:val="006A6A17"/>
    <w:rsid w:val="006B57A2"/>
    <w:rsid w:val="006B6A57"/>
    <w:rsid w:val="006C646C"/>
    <w:rsid w:val="006C67EA"/>
    <w:rsid w:val="006D241C"/>
    <w:rsid w:val="006D4787"/>
    <w:rsid w:val="006E1579"/>
    <w:rsid w:val="006E2032"/>
    <w:rsid w:val="006E2096"/>
    <w:rsid w:val="006E5901"/>
    <w:rsid w:val="00700EE0"/>
    <w:rsid w:val="00705258"/>
    <w:rsid w:val="00727429"/>
    <w:rsid w:val="00733811"/>
    <w:rsid w:val="00737E41"/>
    <w:rsid w:val="007556AF"/>
    <w:rsid w:val="00766E6F"/>
    <w:rsid w:val="00767BDD"/>
    <w:rsid w:val="00772E2C"/>
    <w:rsid w:val="00776823"/>
    <w:rsid w:val="00782A8E"/>
    <w:rsid w:val="007938A4"/>
    <w:rsid w:val="007A076F"/>
    <w:rsid w:val="007C01A1"/>
    <w:rsid w:val="007E61E5"/>
    <w:rsid w:val="007F55B2"/>
    <w:rsid w:val="00802472"/>
    <w:rsid w:val="008031C1"/>
    <w:rsid w:val="00804A63"/>
    <w:rsid w:val="00810393"/>
    <w:rsid w:val="008161FC"/>
    <w:rsid w:val="008237FA"/>
    <w:rsid w:val="00854E63"/>
    <w:rsid w:val="00862EFC"/>
    <w:rsid w:val="00867458"/>
    <w:rsid w:val="00870F3D"/>
    <w:rsid w:val="00872CBD"/>
    <w:rsid w:val="00875ECA"/>
    <w:rsid w:val="00881532"/>
    <w:rsid w:val="00885A23"/>
    <w:rsid w:val="00895C53"/>
    <w:rsid w:val="008A5D79"/>
    <w:rsid w:val="008A6915"/>
    <w:rsid w:val="008B32AF"/>
    <w:rsid w:val="008B401C"/>
    <w:rsid w:val="008D2940"/>
    <w:rsid w:val="008E0CF7"/>
    <w:rsid w:val="008E7B01"/>
    <w:rsid w:val="008F6F26"/>
    <w:rsid w:val="008F74B8"/>
    <w:rsid w:val="0090211B"/>
    <w:rsid w:val="0090468B"/>
    <w:rsid w:val="00906557"/>
    <w:rsid w:val="009265F6"/>
    <w:rsid w:val="0093125A"/>
    <w:rsid w:val="0093154C"/>
    <w:rsid w:val="009352CB"/>
    <w:rsid w:val="00937CD2"/>
    <w:rsid w:val="009433F1"/>
    <w:rsid w:val="009445E7"/>
    <w:rsid w:val="009501C9"/>
    <w:rsid w:val="00956A82"/>
    <w:rsid w:val="009601BD"/>
    <w:rsid w:val="0096124D"/>
    <w:rsid w:val="00976009"/>
    <w:rsid w:val="00987746"/>
    <w:rsid w:val="00990454"/>
    <w:rsid w:val="00992C8A"/>
    <w:rsid w:val="009943B1"/>
    <w:rsid w:val="009A5665"/>
    <w:rsid w:val="009B7539"/>
    <w:rsid w:val="009C04AC"/>
    <w:rsid w:val="009C61F2"/>
    <w:rsid w:val="009D7D7F"/>
    <w:rsid w:val="009E2570"/>
    <w:rsid w:val="009F2245"/>
    <w:rsid w:val="009F6C2A"/>
    <w:rsid w:val="00A039E7"/>
    <w:rsid w:val="00A20DF3"/>
    <w:rsid w:val="00A37AB2"/>
    <w:rsid w:val="00A442D7"/>
    <w:rsid w:val="00A46E98"/>
    <w:rsid w:val="00A60C9D"/>
    <w:rsid w:val="00A61201"/>
    <w:rsid w:val="00A77E20"/>
    <w:rsid w:val="00A8020C"/>
    <w:rsid w:val="00A84DCF"/>
    <w:rsid w:val="00A86C8A"/>
    <w:rsid w:val="00A94F23"/>
    <w:rsid w:val="00AA0EE9"/>
    <w:rsid w:val="00AA6CFE"/>
    <w:rsid w:val="00AE1606"/>
    <w:rsid w:val="00AE2DD9"/>
    <w:rsid w:val="00AE4CF5"/>
    <w:rsid w:val="00AF0C9C"/>
    <w:rsid w:val="00AF7C2E"/>
    <w:rsid w:val="00B024FB"/>
    <w:rsid w:val="00B10FAF"/>
    <w:rsid w:val="00B1227F"/>
    <w:rsid w:val="00B16B85"/>
    <w:rsid w:val="00B32155"/>
    <w:rsid w:val="00B33CF5"/>
    <w:rsid w:val="00B3710B"/>
    <w:rsid w:val="00B4258A"/>
    <w:rsid w:val="00B55C9E"/>
    <w:rsid w:val="00B60041"/>
    <w:rsid w:val="00B62004"/>
    <w:rsid w:val="00B66010"/>
    <w:rsid w:val="00B75200"/>
    <w:rsid w:val="00B867A2"/>
    <w:rsid w:val="00B9221D"/>
    <w:rsid w:val="00B95F8F"/>
    <w:rsid w:val="00B970F6"/>
    <w:rsid w:val="00BA04C5"/>
    <w:rsid w:val="00BA1550"/>
    <w:rsid w:val="00BB0B8C"/>
    <w:rsid w:val="00BC0BF2"/>
    <w:rsid w:val="00BD0E37"/>
    <w:rsid w:val="00BE4D65"/>
    <w:rsid w:val="00C14165"/>
    <w:rsid w:val="00C14DCE"/>
    <w:rsid w:val="00C23AEF"/>
    <w:rsid w:val="00C26F07"/>
    <w:rsid w:val="00C37487"/>
    <w:rsid w:val="00C443C6"/>
    <w:rsid w:val="00C445F6"/>
    <w:rsid w:val="00C74AC7"/>
    <w:rsid w:val="00CA53EE"/>
    <w:rsid w:val="00CA6FE6"/>
    <w:rsid w:val="00CA7C24"/>
    <w:rsid w:val="00CA7DE4"/>
    <w:rsid w:val="00CE418E"/>
    <w:rsid w:val="00CF2952"/>
    <w:rsid w:val="00CF5749"/>
    <w:rsid w:val="00D073C6"/>
    <w:rsid w:val="00D236A6"/>
    <w:rsid w:val="00D26F8F"/>
    <w:rsid w:val="00D272DC"/>
    <w:rsid w:val="00D3442A"/>
    <w:rsid w:val="00D42F01"/>
    <w:rsid w:val="00D531D4"/>
    <w:rsid w:val="00D546D6"/>
    <w:rsid w:val="00D57C71"/>
    <w:rsid w:val="00D622BB"/>
    <w:rsid w:val="00D87101"/>
    <w:rsid w:val="00D91D5E"/>
    <w:rsid w:val="00DA0366"/>
    <w:rsid w:val="00DB6B02"/>
    <w:rsid w:val="00DB6F5E"/>
    <w:rsid w:val="00DD162B"/>
    <w:rsid w:val="00DE711B"/>
    <w:rsid w:val="00DE7E54"/>
    <w:rsid w:val="00DF1CED"/>
    <w:rsid w:val="00DF26D4"/>
    <w:rsid w:val="00DF587D"/>
    <w:rsid w:val="00E00147"/>
    <w:rsid w:val="00E169DE"/>
    <w:rsid w:val="00E232FD"/>
    <w:rsid w:val="00E32E59"/>
    <w:rsid w:val="00E64829"/>
    <w:rsid w:val="00E745C7"/>
    <w:rsid w:val="00E814FE"/>
    <w:rsid w:val="00E825DD"/>
    <w:rsid w:val="00E9408A"/>
    <w:rsid w:val="00EA2A32"/>
    <w:rsid w:val="00EB0202"/>
    <w:rsid w:val="00EB3207"/>
    <w:rsid w:val="00EB6283"/>
    <w:rsid w:val="00EC40B6"/>
    <w:rsid w:val="00EE1AAC"/>
    <w:rsid w:val="00EE4BBD"/>
    <w:rsid w:val="00EF37EB"/>
    <w:rsid w:val="00F038C7"/>
    <w:rsid w:val="00F06B7E"/>
    <w:rsid w:val="00F10A45"/>
    <w:rsid w:val="00F144FC"/>
    <w:rsid w:val="00F21DF6"/>
    <w:rsid w:val="00F273BE"/>
    <w:rsid w:val="00F32AA9"/>
    <w:rsid w:val="00F33796"/>
    <w:rsid w:val="00F341AC"/>
    <w:rsid w:val="00F34DE5"/>
    <w:rsid w:val="00F44BB7"/>
    <w:rsid w:val="00F63906"/>
    <w:rsid w:val="00F65E35"/>
    <w:rsid w:val="00F71F68"/>
    <w:rsid w:val="00F80B0E"/>
    <w:rsid w:val="00F97A58"/>
    <w:rsid w:val="00FB2225"/>
    <w:rsid w:val="00FB2F81"/>
    <w:rsid w:val="00FC1CBB"/>
    <w:rsid w:val="00FC773F"/>
    <w:rsid w:val="00FD2771"/>
    <w:rsid w:val="00FE2CE6"/>
    <w:rsid w:val="00FF1024"/>
    <w:rsid w:val="07390D88"/>
    <w:rsid w:val="46AB9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C2409"/>
  <w15:docId w15:val="{6B07D61F-0E6A-4D8D-98E6-AC0C100B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8B"/>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E9408A"/>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745C7"/>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601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CED"/>
    <w:pPr>
      <w:tabs>
        <w:tab w:val="center" w:pos="4513"/>
        <w:tab w:val="right" w:pos="9026"/>
      </w:tabs>
    </w:pPr>
  </w:style>
  <w:style w:type="character" w:customStyle="1" w:styleId="HeaderChar">
    <w:name w:val="Header Char"/>
    <w:basedOn w:val="DefaultParagraphFont"/>
    <w:link w:val="Header"/>
    <w:uiPriority w:val="99"/>
    <w:rsid w:val="00DF1CED"/>
  </w:style>
  <w:style w:type="paragraph" w:styleId="Footer">
    <w:name w:val="footer"/>
    <w:basedOn w:val="Normal"/>
    <w:link w:val="FooterChar"/>
    <w:uiPriority w:val="99"/>
    <w:unhideWhenUsed/>
    <w:rsid w:val="00DF1CED"/>
    <w:pPr>
      <w:tabs>
        <w:tab w:val="center" w:pos="4513"/>
        <w:tab w:val="right" w:pos="9026"/>
      </w:tabs>
    </w:pPr>
  </w:style>
  <w:style w:type="character" w:customStyle="1" w:styleId="FooterChar">
    <w:name w:val="Footer Char"/>
    <w:basedOn w:val="DefaultParagraphFont"/>
    <w:link w:val="Footer"/>
    <w:uiPriority w:val="99"/>
    <w:rsid w:val="00DF1CED"/>
  </w:style>
  <w:style w:type="character" w:customStyle="1" w:styleId="Heading1Char">
    <w:name w:val="Heading 1 Char"/>
    <w:basedOn w:val="DefaultParagraphFont"/>
    <w:link w:val="Heading1"/>
    <w:uiPriority w:val="9"/>
    <w:rsid w:val="00E9408A"/>
    <w:rPr>
      <w:rFonts w:ascii="Arial" w:eastAsiaTheme="majorEastAsia" w:hAnsi="Arial" w:cstheme="majorBidi"/>
      <w:b/>
      <w:bCs/>
      <w:sz w:val="28"/>
      <w:szCs w:val="28"/>
      <w:lang w:eastAsia="en-GB"/>
    </w:rPr>
  </w:style>
  <w:style w:type="paragraph" w:styleId="ListParagraph">
    <w:name w:val="List Paragraph"/>
    <w:basedOn w:val="Normal"/>
    <w:uiPriority w:val="34"/>
    <w:qFormat/>
    <w:rsid w:val="009601BD"/>
    <w:pPr>
      <w:ind w:left="720"/>
      <w:contextualSpacing/>
    </w:pPr>
  </w:style>
  <w:style w:type="character" w:customStyle="1" w:styleId="Heading2Char">
    <w:name w:val="Heading 2 Char"/>
    <w:basedOn w:val="DefaultParagraphFont"/>
    <w:link w:val="Heading2"/>
    <w:uiPriority w:val="9"/>
    <w:rsid w:val="00E745C7"/>
    <w:rPr>
      <w:rFonts w:ascii="Arial" w:eastAsiaTheme="majorEastAsia" w:hAnsi="Arial" w:cstheme="majorBidi"/>
      <w:b/>
      <w:bCs/>
      <w:sz w:val="26"/>
      <w:szCs w:val="26"/>
      <w:lang w:eastAsia="en-GB"/>
    </w:rPr>
  </w:style>
  <w:style w:type="character" w:customStyle="1" w:styleId="Heading3Char">
    <w:name w:val="Heading 3 Char"/>
    <w:basedOn w:val="DefaultParagraphFont"/>
    <w:link w:val="Heading3"/>
    <w:uiPriority w:val="9"/>
    <w:rsid w:val="009601BD"/>
    <w:rPr>
      <w:rFonts w:asciiTheme="majorHAnsi" w:eastAsiaTheme="majorEastAsia" w:hAnsiTheme="majorHAnsi" w:cstheme="majorBidi"/>
      <w:b/>
      <w:bCs/>
      <w:color w:val="4F81BD" w:themeColor="accent1"/>
      <w:sz w:val="24"/>
      <w:szCs w:val="20"/>
      <w:lang w:eastAsia="en-GB"/>
    </w:rPr>
  </w:style>
  <w:style w:type="paragraph" w:styleId="TOCHeading">
    <w:name w:val="TOC Heading"/>
    <w:basedOn w:val="Heading1"/>
    <w:next w:val="Normal"/>
    <w:uiPriority w:val="39"/>
    <w:unhideWhenUsed/>
    <w:qFormat/>
    <w:rsid w:val="00F33796"/>
    <w:pPr>
      <w:spacing w:line="276" w:lineRule="auto"/>
      <w:outlineLvl w:val="9"/>
    </w:pPr>
    <w:rPr>
      <w:lang w:val="en-US" w:eastAsia="ja-JP"/>
    </w:rPr>
  </w:style>
  <w:style w:type="paragraph" w:styleId="TOC1">
    <w:name w:val="toc 1"/>
    <w:basedOn w:val="Normal"/>
    <w:next w:val="Normal"/>
    <w:autoRedefine/>
    <w:uiPriority w:val="39"/>
    <w:unhideWhenUsed/>
    <w:rsid w:val="00084603"/>
    <w:pPr>
      <w:spacing w:after="100"/>
    </w:pPr>
    <w:rPr>
      <w:b/>
      <w:sz w:val="22"/>
    </w:rPr>
  </w:style>
  <w:style w:type="paragraph" w:styleId="TOC2">
    <w:name w:val="toc 2"/>
    <w:basedOn w:val="Normal"/>
    <w:next w:val="Normal"/>
    <w:autoRedefine/>
    <w:uiPriority w:val="39"/>
    <w:unhideWhenUsed/>
    <w:rsid w:val="00084603"/>
    <w:pPr>
      <w:spacing w:after="100"/>
      <w:ind w:left="240"/>
    </w:pPr>
    <w:rPr>
      <w:sz w:val="22"/>
    </w:rPr>
  </w:style>
  <w:style w:type="character" w:styleId="Hyperlink">
    <w:name w:val="Hyperlink"/>
    <w:basedOn w:val="DefaultParagraphFont"/>
    <w:uiPriority w:val="99"/>
    <w:unhideWhenUsed/>
    <w:rsid w:val="00F33796"/>
    <w:rPr>
      <w:color w:val="0000FF" w:themeColor="hyperlink"/>
      <w:u w:val="single"/>
    </w:rPr>
  </w:style>
  <w:style w:type="paragraph" w:styleId="BalloonText">
    <w:name w:val="Balloon Text"/>
    <w:basedOn w:val="Normal"/>
    <w:link w:val="BalloonTextChar"/>
    <w:uiPriority w:val="99"/>
    <w:semiHidden/>
    <w:unhideWhenUsed/>
    <w:rsid w:val="00F33796"/>
    <w:rPr>
      <w:rFonts w:ascii="Tahoma" w:hAnsi="Tahoma" w:cs="Tahoma"/>
      <w:sz w:val="16"/>
      <w:szCs w:val="16"/>
    </w:rPr>
  </w:style>
  <w:style w:type="character" w:customStyle="1" w:styleId="BalloonTextChar">
    <w:name w:val="Balloon Text Char"/>
    <w:basedOn w:val="DefaultParagraphFont"/>
    <w:link w:val="BalloonText"/>
    <w:uiPriority w:val="99"/>
    <w:semiHidden/>
    <w:rsid w:val="00F33796"/>
    <w:rPr>
      <w:rFonts w:ascii="Tahoma" w:eastAsia="Times New Roman" w:hAnsi="Tahoma" w:cs="Tahoma"/>
      <w:sz w:val="16"/>
      <w:szCs w:val="16"/>
      <w:lang w:eastAsia="en-GB"/>
    </w:rPr>
  </w:style>
  <w:style w:type="table" w:styleId="TableGrid">
    <w:name w:val="Table Grid"/>
    <w:basedOn w:val="TableNormal"/>
    <w:uiPriority w:val="59"/>
    <w:rsid w:val="00D23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E1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D073C6"/>
    <w:pPr>
      <w:spacing w:before="100" w:beforeAutospacing="1" w:after="100" w:afterAutospacing="1"/>
      <w:jc w:val="center"/>
      <w:textAlignment w:val="top"/>
    </w:pPr>
    <w:rPr>
      <w:rFonts w:ascii="Arial Narrow" w:eastAsia="Arial Unicode MS" w:hAnsi="Arial Narrow" w:cs="Arial Unicode MS"/>
      <w:b/>
      <w:bCs/>
      <w:sz w:val="20"/>
      <w:szCs w:val="24"/>
      <w:lang w:eastAsia="en-US"/>
    </w:rPr>
  </w:style>
  <w:style w:type="character" w:styleId="CommentReference">
    <w:name w:val="annotation reference"/>
    <w:basedOn w:val="DefaultParagraphFont"/>
    <w:uiPriority w:val="99"/>
    <w:semiHidden/>
    <w:unhideWhenUsed/>
    <w:rsid w:val="00297917"/>
    <w:rPr>
      <w:sz w:val="16"/>
      <w:szCs w:val="16"/>
    </w:rPr>
  </w:style>
  <w:style w:type="paragraph" w:styleId="CommentText">
    <w:name w:val="annotation text"/>
    <w:basedOn w:val="Normal"/>
    <w:link w:val="CommentTextChar"/>
    <w:uiPriority w:val="99"/>
    <w:semiHidden/>
    <w:unhideWhenUsed/>
    <w:rsid w:val="00297917"/>
    <w:pPr>
      <w:spacing w:after="200"/>
    </w:pPr>
    <w:rPr>
      <w:rFonts w:eastAsia="Calibri" w:cs="Arial"/>
      <w:sz w:val="20"/>
      <w:lang w:eastAsia="en-US"/>
    </w:rPr>
  </w:style>
  <w:style w:type="character" w:customStyle="1" w:styleId="CommentTextChar">
    <w:name w:val="Comment Text Char"/>
    <w:basedOn w:val="DefaultParagraphFont"/>
    <w:link w:val="CommentText"/>
    <w:uiPriority w:val="99"/>
    <w:semiHidden/>
    <w:rsid w:val="00297917"/>
    <w:rPr>
      <w:rFonts w:ascii="Arial" w:eastAsia="Calibri" w:hAnsi="Arial" w:cs="Arial"/>
      <w:sz w:val="20"/>
      <w:szCs w:val="20"/>
    </w:rPr>
  </w:style>
  <w:style w:type="paragraph" w:customStyle="1" w:styleId="List">
    <w:name w:val="List."/>
    <w:basedOn w:val="Normal"/>
    <w:rsid w:val="00297917"/>
    <w:pPr>
      <w:numPr>
        <w:numId w:val="2"/>
      </w:numPr>
    </w:pPr>
    <w:rPr>
      <w:sz w:val="20"/>
      <w:szCs w:val="24"/>
      <w:lang w:eastAsia="en-US"/>
    </w:rPr>
  </w:style>
  <w:style w:type="paragraph" w:styleId="BodyText">
    <w:name w:val="Body Text"/>
    <w:basedOn w:val="Normal"/>
    <w:link w:val="BodyTextChar"/>
    <w:rsid w:val="006466EB"/>
    <w:pPr>
      <w:tabs>
        <w:tab w:val="left" w:pos="2552"/>
        <w:tab w:val="left" w:pos="6804"/>
      </w:tabs>
    </w:pPr>
    <w:rPr>
      <w:lang w:eastAsia="en-US"/>
    </w:rPr>
  </w:style>
  <w:style w:type="character" w:customStyle="1" w:styleId="BodyTextChar">
    <w:name w:val="Body Text Char"/>
    <w:basedOn w:val="DefaultParagraphFont"/>
    <w:link w:val="BodyText"/>
    <w:rsid w:val="006466EB"/>
    <w:rPr>
      <w:rFonts w:ascii="Arial" w:eastAsia="Times New Roman" w:hAnsi="Arial" w:cs="Times New Roman"/>
      <w:sz w:val="24"/>
      <w:szCs w:val="20"/>
    </w:rPr>
  </w:style>
  <w:style w:type="character" w:styleId="HTMLCite">
    <w:name w:val="HTML Cite"/>
    <w:basedOn w:val="DefaultParagraphFont"/>
    <w:uiPriority w:val="99"/>
    <w:semiHidden/>
    <w:unhideWhenUsed/>
    <w:rsid w:val="006E2096"/>
    <w:rPr>
      <w:i/>
      <w:iCs/>
    </w:rPr>
  </w:style>
  <w:style w:type="paragraph" w:styleId="CommentSubject">
    <w:name w:val="annotation subject"/>
    <w:basedOn w:val="CommentText"/>
    <w:next w:val="CommentText"/>
    <w:link w:val="CommentSubjectChar"/>
    <w:uiPriority w:val="99"/>
    <w:semiHidden/>
    <w:unhideWhenUsed/>
    <w:rsid w:val="00EF37EB"/>
    <w:pPr>
      <w:spacing w:after="0"/>
    </w:pPr>
    <w:rPr>
      <w:rFonts w:eastAsia="Times New Roman" w:cs="Times New Roman"/>
      <w:b/>
      <w:bCs/>
      <w:lang w:eastAsia="en-GB"/>
    </w:rPr>
  </w:style>
  <w:style w:type="character" w:customStyle="1" w:styleId="CommentSubjectChar">
    <w:name w:val="Comment Subject Char"/>
    <w:basedOn w:val="CommentTextChar"/>
    <w:link w:val="CommentSubject"/>
    <w:uiPriority w:val="99"/>
    <w:semiHidden/>
    <w:rsid w:val="00EF37EB"/>
    <w:rPr>
      <w:rFonts w:ascii="Arial" w:eastAsia="Times New Roman" w:hAnsi="Arial" w:cs="Times New Roman"/>
      <w:b/>
      <w:bCs/>
      <w:sz w:val="20"/>
      <w:szCs w:val="20"/>
      <w:lang w:eastAsia="en-GB"/>
    </w:rPr>
  </w:style>
  <w:style w:type="paragraph" w:styleId="Revision">
    <w:name w:val="Revision"/>
    <w:hidden/>
    <w:uiPriority w:val="99"/>
    <w:semiHidden/>
    <w:rsid w:val="008A6915"/>
    <w:pPr>
      <w:spacing w:after="0" w:line="240" w:lineRule="auto"/>
    </w:pPr>
    <w:rPr>
      <w:rFonts w:ascii="Arial" w:eastAsia="Times New Roman" w:hAnsi="Arial" w:cs="Times New Roman"/>
      <w:sz w:val="24"/>
      <w:szCs w:val="20"/>
      <w:lang w:eastAsia="en-GB"/>
    </w:rPr>
  </w:style>
  <w:style w:type="paragraph" w:customStyle="1" w:styleId="BodyText1">
    <w:name w:val="Body Text1"/>
    <w:basedOn w:val="Normal"/>
    <w:rsid w:val="00592267"/>
    <w:pPr>
      <w:overflowPunct w:val="0"/>
      <w:autoSpaceDE w:val="0"/>
      <w:autoSpaceDN w:val="0"/>
      <w:adjustRightInd w:val="0"/>
      <w:spacing w:before="240" w:after="120" w:line="264" w:lineRule="auto"/>
      <w:textAlignment w:val="baseline"/>
    </w:pPr>
    <w:rPr>
      <w:rFonts w:cstheme="minorBidi"/>
      <w:noProof/>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9830">
      <w:bodyDiv w:val="1"/>
      <w:marLeft w:val="0"/>
      <w:marRight w:val="0"/>
      <w:marTop w:val="0"/>
      <w:marBottom w:val="0"/>
      <w:divBdr>
        <w:top w:val="none" w:sz="0" w:space="0" w:color="auto"/>
        <w:left w:val="none" w:sz="0" w:space="0" w:color="auto"/>
        <w:bottom w:val="none" w:sz="0" w:space="0" w:color="auto"/>
        <w:right w:val="none" w:sz="0" w:space="0" w:color="auto"/>
      </w:divBdr>
    </w:div>
    <w:div w:id="233708740">
      <w:bodyDiv w:val="1"/>
      <w:marLeft w:val="0"/>
      <w:marRight w:val="0"/>
      <w:marTop w:val="0"/>
      <w:marBottom w:val="0"/>
      <w:divBdr>
        <w:top w:val="none" w:sz="0" w:space="0" w:color="auto"/>
        <w:left w:val="none" w:sz="0" w:space="0" w:color="auto"/>
        <w:bottom w:val="none" w:sz="0" w:space="0" w:color="auto"/>
        <w:right w:val="none" w:sz="0" w:space="0" w:color="auto"/>
      </w:divBdr>
    </w:div>
    <w:div w:id="776877010">
      <w:bodyDiv w:val="1"/>
      <w:marLeft w:val="0"/>
      <w:marRight w:val="0"/>
      <w:marTop w:val="0"/>
      <w:marBottom w:val="0"/>
      <w:divBdr>
        <w:top w:val="none" w:sz="0" w:space="0" w:color="auto"/>
        <w:left w:val="none" w:sz="0" w:space="0" w:color="auto"/>
        <w:bottom w:val="none" w:sz="0" w:space="0" w:color="auto"/>
        <w:right w:val="none" w:sz="0" w:space="0" w:color="auto"/>
      </w:divBdr>
    </w:div>
    <w:div w:id="929003145">
      <w:bodyDiv w:val="1"/>
      <w:marLeft w:val="0"/>
      <w:marRight w:val="0"/>
      <w:marTop w:val="0"/>
      <w:marBottom w:val="0"/>
      <w:divBdr>
        <w:top w:val="none" w:sz="0" w:space="0" w:color="auto"/>
        <w:left w:val="none" w:sz="0" w:space="0" w:color="auto"/>
        <w:bottom w:val="none" w:sz="0" w:space="0" w:color="auto"/>
        <w:right w:val="none" w:sz="0" w:space="0" w:color="auto"/>
      </w:divBdr>
    </w:div>
    <w:div w:id="1661889738">
      <w:bodyDiv w:val="1"/>
      <w:marLeft w:val="0"/>
      <w:marRight w:val="0"/>
      <w:marTop w:val="0"/>
      <w:marBottom w:val="0"/>
      <w:divBdr>
        <w:top w:val="none" w:sz="0" w:space="0" w:color="auto"/>
        <w:left w:val="none" w:sz="0" w:space="0" w:color="auto"/>
        <w:bottom w:val="none" w:sz="0" w:space="0" w:color="auto"/>
        <w:right w:val="none" w:sz="0" w:space="0" w:color="auto"/>
      </w:divBdr>
    </w:div>
    <w:div w:id="1909225182">
      <w:bodyDiv w:val="1"/>
      <w:marLeft w:val="0"/>
      <w:marRight w:val="0"/>
      <w:marTop w:val="0"/>
      <w:marBottom w:val="0"/>
      <w:divBdr>
        <w:top w:val="none" w:sz="0" w:space="0" w:color="auto"/>
        <w:left w:val="none" w:sz="0" w:space="0" w:color="auto"/>
        <w:bottom w:val="none" w:sz="0" w:space="0" w:color="auto"/>
        <w:right w:val="none" w:sz="0" w:space="0" w:color="auto"/>
      </w:divBdr>
    </w:div>
    <w:div w:id="21020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B0A4-C024-492C-8D76-C254ED6A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Doherty</dc:creator>
  <cp:lastModifiedBy>Dawson, Mary</cp:lastModifiedBy>
  <cp:revision>2</cp:revision>
  <cp:lastPrinted>2013-04-09T14:30:00Z</cp:lastPrinted>
  <dcterms:created xsi:type="dcterms:W3CDTF">2022-05-03T17:12:00Z</dcterms:created>
  <dcterms:modified xsi:type="dcterms:W3CDTF">2022-05-03T17:12:00Z</dcterms:modified>
</cp:coreProperties>
</file>